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eastAsia="楷体"/>
          <w:b/>
          <w:bCs/>
          <w:sz w:val="44"/>
          <w:szCs w:val="44"/>
          <w:highlight w:val="none"/>
          <w:lang w:val="en-US" w:eastAsia="zh-CN"/>
        </w:rPr>
      </w:pPr>
      <w:r>
        <w:rPr>
          <w:rFonts w:hint="eastAsia" w:eastAsia="楷体"/>
          <w:b/>
          <w:bCs/>
          <w:sz w:val="44"/>
          <w:szCs w:val="44"/>
          <w:highlight w:val="none"/>
          <w:lang w:val="en-US" w:eastAsia="zh-CN"/>
        </w:rPr>
        <w:t xml:space="preserve">  </w:t>
      </w:r>
    </w:p>
    <w:p>
      <w:pPr>
        <w:spacing w:line="500" w:lineRule="exact"/>
        <w:jc w:val="center"/>
        <w:rPr>
          <w:rFonts w:eastAsia="楷体"/>
          <w:b/>
          <w:bCs/>
          <w:sz w:val="44"/>
          <w:szCs w:val="44"/>
          <w:highlight w:val="none"/>
        </w:rPr>
      </w:pPr>
    </w:p>
    <w:p>
      <w:pPr>
        <w:spacing w:line="500" w:lineRule="exact"/>
        <w:jc w:val="center"/>
        <w:rPr>
          <w:rFonts w:eastAsia="楷体"/>
          <w:b/>
          <w:bCs/>
          <w:sz w:val="44"/>
          <w:szCs w:val="44"/>
          <w:highlight w:val="none"/>
        </w:rPr>
      </w:pPr>
    </w:p>
    <w:p>
      <w:pPr>
        <w:spacing w:line="1000" w:lineRule="exact"/>
        <w:jc w:val="center"/>
        <w:rPr>
          <w:rFonts w:hint="eastAsia" w:eastAsia="方正小标宋_GBK"/>
          <w:sz w:val="56"/>
          <w:szCs w:val="50"/>
          <w:highlight w:val="none"/>
          <w:lang w:eastAsia="zh-CN"/>
        </w:rPr>
      </w:pPr>
      <w:r>
        <w:rPr>
          <w:rFonts w:hint="eastAsia" w:eastAsia="方正小标宋_GBK"/>
          <w:sz w:val="56"/>
          <w:szCs w:val="50"/>
          <w:highlight w:val="none"/>
          <w:lang w:eastAsia="zh-CN"/>
        </w:rPr>
        <w:t>重庆对外建设（集团）有限公司</w:t>
      </w:r>
    </w:p>
    <w:p>
      <w:pPr>
        <w:spacing w:line="1000" w:lineRule="exact"/>
        <w:jc w:val="center"/>
        <w:rPr>
          <w:rFonts w:hint="eastAsia" w:eastAsia="方正小标宋_GBK"/>
          <w:sz w:val="56"/>
          <w:szCs w:val="50"/>
          <w:highlight w:val="none"/>
          <w:lang w:eastAsia="zh-CN"/>
        </w:rPr>
      </w:pPr>
      <w:r>
        <w:rPr>
          <w:rFonts w:hint="eastAsia" w:eastAsia="方正小标宋_GBK"/>
          <w:sz w:val="56"/>
          <w:szCs w:val="50"/>
          <w:highlight w:val="none"/>
        </w:rPr>
        <w:t>2024年</w:t>
      </w:r>
      <w:r>
        <w:rPr>
          <w:rFonts w:hint="eastAsia" w:eastAsia="方正小标宋_GBK"/>
          <w:sz w:val="56"/>
          <w:szCs w:val="50"/>
          <w:highlight w:val="none"/>
          <w:lang w:val="en-US" w:eastAsia="zh-CN"/>
        </w:rPr>
        <w:t>流动资金融资</w:t>
      </w:r>
      <w:r>
        <w:rPr>
          <w:rFonts w:eastAsia="方正小标宋_GBK"/>
          <w:sz w:val="56"/>
          <w:szCs w:val="50"/>
          <w:highlight w:val="none"/>
        </w:rPr>
        <w:t>项目</w:t>
      </w:r>
    </w:p>
    <w:p>
      <w:pPr>
        <w:spacing w:line="1000" w:lineRule="exact"/>
        <w:rPr>
          <w:rFonts w:eastAsia="方正小标宋_GBK"/>
          <w:sz w:val="52"/>
          <w:szCs w:val="52"/>
          <w:highlight w:val="none"/>
        </w:rPr>
      </w:pPr>
    </w:p>
    <w:p>
      <w:pPr>
        <w:spacing w:line="1000" w:lineRule="exact"/>
        <w:rPr>
          <w:rFonts w:eastAsia="方正小标宋_GBK"/>
          <w:sz w:val="52"/>
          <w:szCs w:val="52"/>
          <w:highlight w:val="none"/>
        </w:rPr>
      </w:pPr>
    </w:p>
    <w:p>
      <w:pPr>
        <w:spacing w:line="1000" w:lineRule="exact"/>
        <w:jc w:val="center"/>
        <w:rPr>
          <w:rFonts w:eastAsia="方正小标宋_GBK"/>
          <w:sz w:val="72"/>
          <w:szCs w:val="84"/>
          <w:highlight w:val="none"/>
        </w:rPr>
      </w:pPr>
      <w:r>
        <w:rPr>
          <w:rFonts w:eastAsia="方正小标宋_GBK"/>
          <w:sz w:val="72"/>
          <w:szCs w:val="84"/>
          <w:highlight w:val="none"/>
        </w:rPr>
        <w:t>竞争性比选文件</w:t>
      </w:r>
    </w:p>
    <w:p>
      <w:pPr>
        <w:spacing w:line="1000" w:lineRule="exact"/>
        <w:ind w:firstLine="2700" w:firstLineChars="900"/>
        <w:jc w:val="center"/>
        <w:rPr>
          <w:rFonts w:eastAsia="方正小标宋_GBK"/>
          <w:sz w:val="30"/>
          <w:szCs w:val="30"/>
          <w:highlight w:val="none"/>
        </w:rPr>
      </w:pPr>
    </w:p>
    <w:p>
      <w:pPr>
        <w:spacing w:line="1000" w:lineRule="exact"/>
        <w:ind w:firstLine="2700" w:firstLineChars="900"/>
        <w:jc w:val="center"/>
        <w:rPr>
          <w:rFonts w:eastAsia="方正小标宋_GBK"/>
          <w:sz w:val="30"/>
          <w:szCs w:val="30"/>
          <w:highlight w:val="none"/>
        </w:rPr>
      </w:pPr>
    </w:p>
    <w:p>
      <w:pPr>
        <w:spacing w:line="500" w:lineRule="exact"/>
        <w:ind w:firstLine="2700" w:firstLineChars="900"/>
        <w:jc w:val="center"/>
        <w:rPr>
          <w:rFonts w:eastAsia="楷体"/>
          <w:b/>
          <w:bCs/>
          <w:sz w:val="30"/>
          <w:szCs w:val="30"/>
          <w:highlight w:val="none"/>
        </w:rPr>
      </w:pPr>
    </w:p>
    <w:p>
      <w:pPr>
        <w:spacing w:line="500" w:lineRule="exact"/>
        <w:jc w:val="center"/>
        <w:rPr>
          <w:rFonts w:eastAsia="楷体"/>
          <w:b/>
          <w:bCs/>
          <w:kern w:val="0"/>
          <w:sz w:val="32"/>
          <w:szCs w:val="30"/>
          <w:highlight w:val="none"/>
        </w:rPr>
      </w:pPr>
    </w:p>
    <w:p>
      <w:pPr>
        <w:tabs>
          <w:tab w:val="left" w:pos="795"/>
        </w:tabs>
        <w:spacing w:line="500" w:lineRule="exact"/>
        <w:jc w:val="center"/>
        <w:rPr>
          <w:rFonts w:eastAsia="楷体"/>
          <w:b/>
          <w:bCs/>
          <w:kern w:val="0"/>
          <w:sz w:val="32"/>
          <w:szCs w:val="30"/>
          <w:highlight w:val="none"/>
        </w:rPr>
      </w:pPr>
    </w:p>
    <w:p>
      <w:pPr>
        <w:spacing w:line="500" w:lineRule="exact"/>
        <w:jc w:val="center"/>
        <w:rPr>
          <w:rFonts w:eastAsia="楷体"/>
          <w:b/>
          <w:bCs/>
          <w:kern w:val="0"/>
          <w:sz w:val="32"/>
          <w:szCs w:val="30"/>
          <w:highlight w:val="none"/>
        </w:rPr>
      </w:pPr>
    </w:p>
    <w:p>
      <w:pPr>
        <w:spacing w:line="500" w:lineRule="exact"/>
        <w:jc w:val="center"/>
        <w:rPr>
          <w:rFonts w:eastAsia="楷体"/>
          <w:b/>
          <w:bCs/>
          <w:kern w:val="0"/>
          <w:sz w:val="32"/>
          <w:szCs w:val="30"/>
          <w:highlight w:val="none"/>
        </w:rPr>
      </w:pPr>
    </w:p>
    <w:p>
      <w:pPr>
        <w:adjustRightInd w:val="0"/>
        <w:spacing w:line="500" w:lineRule="exact"/>
        <w:jc w:val="center"/>
        <w:rPr>
          <w:rFonts w:eastAsia="方正小标宋_GBK"/>
          <w:sz w:val="32"/>
          <w:szCs w:val="28"/>
          <w:highlight w:val="none"/>
        </w:rPr>
      </w:pPr>
      <w:r>
        <w:rPr>
          <w:rFonts w:eastAsia="方正小标宋_GBK"/>
          <w:b/>
          <w:sz w:val="32"/>
          <w:szCs w:val="28"/>
          <w:highlight w:val="none"/>
        </w:rPr>
        <w:t>比选人：</w:t>
      </w:r>
      <w:r>
        <w:rPr>
          <w:rFonts w:eastAsia="方正小标宋_GBK"/>
          <w:sz w:val="32"/>
          <w:szCs w:val="28"/>
          <w:highlight w:val="none"/>
        </w:rPr>
        <w:t>重庆城市交通开发投资（集团）有限公司</w:t>
      </w:r>
    </w:p>
    <w:p>
      <w:pPr>
        <w:adjustRightInd w:val="0"/>
        <w:spacing w:line="500" w:lineRule="exact"/>
        <w:jc w:val="center"/>
        <w:rPr>
          <w:rFonts w:eastAsia="楷体"/>
          <w:sz w:val="32"/>
          <w:szCs w:val="28"/>
          <w:highlight w:val="none"/>
        </w:rPr>
      </w:pPr>
    </w:p>
    <w:p>
      <w:pPr>
        <w:adjustRightInd w:val="0"/>
        <w:spacing w:line="500" w:lineRule="exact"/>
        <w:jc w:val="center"/>
        <w:rPr>
          <w:rFonts w:eastAsia="楷体"/>
          <w:b/>
          <w:bCs/>
          <w:sz w:val="44"/>
          <w:szCs w:val="44"/>
          <w:highlight w:val="none"/>
        </w:rPr>
      </w:pPr>
    </w:p>
    <w:p>
      <w:pPr>
        <w:adjustRightInd w:val="0"/>
        <w:spacing w:line="500" w:lineRule="exact"/>
        <w:jc w:val="center"/>
        <w:rPr>
          <w:rFonts w:eastAsia="方正小标宋_GBK"/>
          <w:sz w:val="32"/>
          <w:szCs w:val="28"/>
          <w:highlight w:val="none"/>
        </w:rPr>
      </w:pPr>
      <w:r>
        <w:rPr>
          <w:rFonts w:eastAsia="方正小标宋_GBK"/>
          <w:sz w:val="32"/>
          <w:szCs w:val="28"/>
          <w:highlight w:val="none"/>
          <w:u w:val="single"/>
        </w:rPr>
        <w:t>2024</w:t>
      </w:r>
      <w:r>
        <w:rPr>
          <w:rFonts w:eastAsia="方正小标宋_GBK"/>
          <w:sz w:val="32"/>
          <w:szCs w:val="28"/>
          <w:highlight w:val="none"/>
        </w:rPr>
        <w:t>年</w:t>
      </w:r>
      <w:r>
        <w:rPr>
          <w:rFonts w:hint="eastAsia" w:eastAsia="方正小标宋_GBK"/>
          <w:sz w:val="32"/>
          <w:szCs w:val="28"/>
          <w:highlight w:val="none"/>
          <w:u w:val="single"/>
          <w:lang w:val="en-US" w:eastAsia="zh-CN"/>
        </w:rPr>
        <w:t>12</w:t>
      </w:r>
      <w:r>
        <w:rPr>
          <w:rFonts w:eastAsia="方正小标宋_GBK"/>
          <w:sz w:val="32"/>
          <w:szCs w:val="28"/>
          <w:highlight w:val="none"/>
        </w:rPr>
        <w:t>月</w:t>
      </w:r>
    </w:p>
    <w:p>
      <w:pPr>
        <w:spacing w:line="500" w:lineRule="exact"/>
        <w:jc w:val="center"/>
        <w:rPr>
          <w:rFonts w:eastAsia="方正小标宋_GBK"/>
          <w:sz w:val="32"/>
          <w:szCs w:val="28"/>
          <w:highlight w:val="none"/>
        </w:rPr>
      </w:pPr>
    </w:p>
    <w:p>
      <w:pPr>
        <w:spacing w:line="500" w:lineRule="exact"/>
        <w:jc w:val="center"/>
        <w:rPr>
          <w:rFonts w:eastAsia="方正小标宋_GBK"/>
          <w:sz w:val="32"/>
          <w:szCs w:val="28"/>
          <w:highlight w:val="none"/>
        </w:rPr>
      </w:pPr>
    </w:p>
    <w:p>
      <w:pPr>
        <w:spacing w:line="600" w:lineRule="exact"/>
        <w:jc w:val="center"/>
        <w:rPr>
          <w:rFonts w:eastAsia="方正仿宋_GBK"/>
          <w:b/>
          <w:sz w:val="56"/>
          <w:highlight w:val="none"/>
        </w:rPr>
      </w:pPr>
      <w:r>
        <w:rPr>
          <w:rFonts w:eastAsia="方正仿宋_GBK"/>
          <w:b/>
          <w:sz w:val="56"/>
          <w:highlight w:val="none"/>
        </w:rPr>
        <w:t>目</w:t>
      </w:r>
      <w:r>
        <w:rPr>
          <w:rFonts w:eastAsia="方正仿宋_GBK"/>
          <w:b/>
          <w:sz w:val="56"/>
          <w:highlight w:val="none"/>
        </w:rPr>
        <w:tab/>
      </w:r>
      <w:r>
        <w:rPr>
          <w:rFonts w:eastAsia="方正仿宋_GBK"/>
          <w:b/>
          <w:sz w:val="56"/>
          <w:highlight w:val="none"/>
        </w:rPr>
        <w:tab/>
      </w:r>
      <w:r>
        <w:rPr>
          <w:rFonts w:eastAsia="方正仿宋_GBK"/>
          <w:b/>
          <w:sz w:val="56"/>
          <w:highlight w:val="none"/>
        </w:rPr>
        <w:t>录</w:t>
      </w:r>
    </w:p>
    <w:p>
      <w:pPr>
        <w:pStyle w:val="168"/>
        <w:rPr>
          <w:rFonts w:ascii="Times New Roman" w:hAnsi="Times New Roman" w:eastAsia="方正仿宋_GBK" w:cs="Times New Roman"/>
          <w:highlight w:val="none"/>
        </w:rPr>
      </w:pPr>
    </w:p>
    <w:p>
      <w:pPr>
        <w:pStyle w:val="28"/>
        <w:rPr>
          <w:rFonts w:ascii="Times New Roman" w:eastAsia="方正仿宋_GBK"/>
          <w:b/>
          <w:sz w:val="32"/>
          <w:highlight w:val="none"/>
        </w:rPr>
      </w:pPr>
      <w:r>
        <w:rPr>
          <w:rFonts w:ascii="Times New Roman" w:eastAsia="方正仿宋_GBK"/>
          <w:b/>
          <w:highlight w:val="none"/>
        </w:rPr>
        <w:fldChar w:fldCharType="begin"/>
      </w:r>
      <w:r>
        <w:rPr>
          <w:rFonts w:ascii="Times New Roman" w:eastAsia="方正仿宋_GBK"/>
          <w:b/>
          <w:highlight w:val="none"/>
        </w:rPr>
        <w:instrText xml:space="preserve"> TOC \o "1-3" \h \z \u </w:instrText>
      </w:r>
      <w:r>
        <w:rPr>
          <w:rFonts w:ascii="Times New Roman" w:eastAsia="方正仿宋_GBK"/>
          <w:b/>
          <w:highlight w:val="none"/>
        </w:rPr>
        <w:fldChar w:fldCharType="separate"/>
      </w:r>
      <w:r>
        <w:rPr>
          <w:highlight w:val="none"/>
        </w:rPr>
        <w:fldChar w:fldCharType="begin"/>
      </w:r>
      <w:r>
        <w:rPr>
          <w:highlight w:val="none"/>
        </w:rPr>
        <w:instrText xml:space="preserve"> HYPERLINK \l "_Toc149312558" </w:instrText>
      </w:r>
      <w:r>
        <w:rPr>
          <w:highlight w:val="none"/>
        </w:rPr>
        <w:fldChar w:fldCharType="separate"/>
      </w:r>
      <w:r>
        <w:rPr>
          <w:rStyle w:val="48"/>
          <w:rFonts w:ascii="Times New Roman" w:hAnsi="Times New Roman" w:eastAsia="方正仿宋_GBK"/>
          <w:b/>
          <w:sz w:val="32"/>
          <w:szCs w:val="32"/>
          <w:highlight w:val="none"/>
        </w:rPr>
        <w:t>第一章比选邀请书</w:t>
      </w:r>
      <w:r>
        <w:rPr>
          <w:rFonts w:ascii="Times New Roman" w:eastAsia="方正仿宋_GBK"/>
          <w:b/>
          <w:sz w:val="32"/>
          <w:highlight w:val="none"/>
        </w:rPr>
        <w:tab/>
      </w:r>
      <w:r>
        <w:rPr>
          <w:rFonts w:ascii="Times New Roman" w:eastAsia="方正仿宋_GBK"/>
          <w:b/>
          <w:sz w:val="32"/>
          <w:highlight w:val="none"/>
        </w:rPr>
        <w:fldChar w:fldCharType="begin"/>
      </w:r>
      <w:r>
        <w:rPr>
          <w:rFonts w:ascii="Times New Roman" w:eastAsia="方正仿宋_GBK"/>
          <w:b/>
          <w:sz w:val="32"/>
          <w:highlight w:val="none"/>
        </w:rPr>
        <w:instrText xml:space="preserve"> PAGEREF _Toc149312558 \h </w:instrText>
      </w:r>
      <w:r>
        <w:rPr>
          <w:rFonts w:ascii="Times New Roman" w:eastAsia="方正仿宋_GBK"/>
          <w:b/>
          <w:sz w:val="32"/>
          <w:highlight w:val="none"/>
        </w:rPr>
        <w:fldChar w:fldCharType="separate"/>
      </w:r>
      <w:r>
        <w:rPr>
          <w:rFonts w:ascii="Times New Roman" w:eastAsia="方正仿宋_GBK"/>
          <w:b/>
          <w:sz w:val="32"/>
          <w:highlight w:val="none"/>
        </w:rPr>
        <w:t>1</w:t>
      </w:r>
      <w:r>
        <w:rPr>
          <w:rFonts w:ascii="Times New Roman" w:eastAsia="方正仿宋_GBK"/>
          <w:b/>
          <w:sz w:val="32"/>
          <w:highlight w:val="none"/>
        </w:rPr>
        <w:fldChar w:fldCharType="end"/>
      </w:r>
      <w:r>
        <w:rPr>
          <w:rFonts w:ascii="Times New Roman" w:eastAsia="方正仿宋_GBK"/>
          <w:b/>
          <w:sz w:val="32"/>
          <w:highlight w:val="none"/>
        </w:rPr>
        <w:fldChar w:fldCharType="end"/>
      </w:r>
    </w:p>
    <w:p>
      <w:pPr>
        <w:pStyle w:val="28"/>
        <w:rPr>
          <w:rFonts w:ascii="Times New Roman" w:eastAsia="方正仿宋_GBK"/>
          <w:b/>
          <w:sz w:val="32"/>
          <w:highlight w:val="none"/>
        </w:rPr>
      </w:pPr>
      <w:r>
        <w:rPr>
          <w:highlight w:val="none"/>
        </w:rPr>
        <w:fldChar w:fldCharType="begin"/>
      </w:r>
      <w:r>
        <w:rPr>
          <w:highlight w:val="none"/>
        </w:rPr>
        <w:instrText xml:space="preserve"> HYPERLINK \l "_Toc149312559" </w:instrText>
      </w:r>
      <w:r>
        <w:rPr>
          <w:highlight w:val="none"/>
        </w:rPr>
        <w:fldChar w:fldCharType="separate"/>
      </w:r>
      <w:r>
        <w:rPr>
          <w:rStyle w:val="48"/>
          <w:rFonts w:ascii="Times New Roman" w:hAnsi="Times New Roman" w:eastAsia="方正仿宋_GBK"/>
          <w:b/>
          <w:sz w:val="32"/>
          <w:szCs w:val="32"/>
          <w:highlight w:val="none"/>
        </w:rPr>
        <w:t>第二章比选须知</w:t>
      </w:r>
      <w:r>
        <w:rPr>
          <w:rFonts w:ascii="Times New Roman" w:eastAsia="方正仿宋_GBK"/>
          <w:b/>
          <w:sz w:val="32"/>
          <w:highlight w:val="none"/>
        </w:rPr>
        <w:tab/>
      </w:r>
      <w:r>
        <w:rPr>
          <w:rFonts w:ascii="Times New Roman" w:eastAsia="方正仿宋_GBK"/>
          <w:b/>
          <w:sz w:val="32"/>
          <w:highlight w:val="none"/>
        </w:rPr>
        <w:fldChar w:fldCharType="begin"/>
      </w:r>
      <w:r>
        <w:rPr>
          <w:rFonts w:ascii="Times New Roman" w:eastAsia="方正仿宋_GBK"/>
          <w:b/>
          <w:sz w:val="32"/>
          <w:highlight w:val="none"/>
        </w:rPr>
        <w:instrText xml:space="preserve"> PAGEREF _Toc149312559 \h </w:instrText>
      </w:r>
      <w:r>
        <w:rPr>
          <w:rFonts w:ascii="Times New Roman" w:eastAsia="方正仿宋_GBK"/>
          <w:b/>
          <w:sz w:val="32"/>
          <w:highlight w:val="none"/>
        </w:rPr>
        <w:fldChar w:fldCharType="separate"/>
      </w:r>
      <w:r>
        <w:rPr>
          <w:rFonts w:ascii="Times New Roman" w:eastAsia="方正仿宋_GBK"/>
          <w:b/>
          <w:sz w:val="32"/>
          <w:highlight w:val="none"/>
        </w:rPr>
        <w:t>4</w:t>
      </w:r>
      <w:r>
        <w:rPr>
          <w:rFonts w:ascii="Times New Roman" w:eastAsia="方正仿宋_GBK"/>
          <w:b/>
          <w:sz w:val="32"/>
          <w:highlight w:val="none"/>
        </w:rPr>
        <w:fldChar w:fldCharType="end"/>
      </w:r>
      <w:r>
        <w:rPr>
          <w:rFonts w:ascii="Times New Roman" w:eastAsia="方正仿宋_GBK"/>
          <w:b/>
          <w:sz w:val="32"/>
          <w:highlight w:val="none"/>
        </w:rPr>
        <w:fldChar w:fldCharType="end"/>
      </w:r>
    </w:p>
    <w:p>
      <w:pPr>
        <w:pStyle w:val="31"/>
        <w:tabs>
          <w:tab w:val="right" w:leader="dot" w:pos="8665"/>
        </w:tabs>
        <w:rPr>
          <w:rFonts w:hint="eastAsia" w:eastAsia="方正仿宋_GBK"/>
          <w:b/>
          <w:sz w:val="32"/>
          <w:szCs w:val="32"/>
          <w:highlight w:val="none"/>
          <w:lang w:eastAsia="zh-CN"/>
        </w:rPr>
      </w:pPr>
      <w:r>
        <w:rPr>
          <w:highlight w:val="none"/>
        </w:rPr>
        <w:fldChar w:fldCharType="begin"/>
      </w:r>
      <w:r>
        <w:rPr>
          <w:highlight w:val="none"/>
        </w:rPr>
        <w:instrText xml:space="preserve"> HYPERLINK \l "_Toc149312560" </w:instrText>
      </w:r>
      <w:r>
        <w:rPr>
          <w:highlight w:val="none"/>
        </w:rPr>
        <w:fldChar w:fldCharType="separate"/>
      </w:r>
      <w:r>
        <w:rPr>
          <w:rStyle w:val="48"/>
          <w:rFonts w:ascii="Times New Roman" w:hAnsi="Times New Roman" w:eastAsia="方正仿宋_GBK"/>
          <w:b/>
          <w:sz w:val="32"/>
          <w:szCs w:val="32"/>
          <w:highlight w:val="none"/>
        </w:rPr>
        <w:t>参选人须知</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5</w:t>
      </w:r>
    </w:p>
    <w:p>
      <w:pPr>
        <w:pStyle w:val="31"/>
        <w:tabs>
          <w:tab w:val="right" w:leader="dot" w:pos="8665"/>
        </w:tabs>
        <w:rPr>
          <w:rFonts w:hint="eastAsia" w:eastAsia="方正仿宋_GBK"/>
          <w:b/>
          <w:sz w:val="32"/>
          <w:szCs w:val="32"/>
          <w:highlight w:val="none"/>
          <w:lang w:eastAsia="zh-CN"/>
        </w:rPr>
      </w:pPr>
      <w:r>
        <w:rPr>
          <w:highlight w:val="none"/>
        </w:rPr>
        <w:fldChar w:fldCharType="begin"/>
      </w:r>
      <w:r>
        <w:rPr>
          <w:highlight w:val="none"/>
        </w:rPr>
        <w:instrText xml:space="preserve"> HYPERLINK \l "_Toc149312561" </w:instrText>
      </w:r>
      <w:r>
        <w:rPr>
          <w:highlight w:val="none"/>
        </w:rPr>
        <w:fldChar w:fldCharType="separate"/>
      </w:r>
      <w:r>
        <w:rPr>
          <w:rStyle w:val="48"/>
          <w:rFonts w:ascii="Times New Roman" w:hAnsi="Times New Roman" w:eastAsia="方正仿宋_GBK"/>
          <w:b/>
          <w:sz w:val="32"/>
          <w:szCs w:val="32"/>
          <w:highlight w:val="none"/>
        </w:rPr>
        <w:t>一、总则</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6</w:t>
      </w:r>
    </w:p>
    <w:p>
      <w:pPr>
        <w:pStyle w:val="31"/>
        <w:tabs>
          <w:tab w:val="right" w:leader="dot" w:pos="8665"/>
        </w:tabs>
        <w:rPr>
          <w:rFonts w:hint="eastAsia" w:eastAsia="方正仿宋_GBK"/>
          <w:b/>
          <w:sz w:val="32"/>
          <w:szCs w:val="32"/>
          <w:highlight w:val="none"/>
          <w:lang w:eastAsia="zh-CN"/>
        </w:rPr>
      </w:pPr>
      <w:r>
        <w:rPr>
          <w:highlight w:val="none"/>
        </w:rPr>
        <w:fldChar w:fldCharType="begin"/>
      </w:r>
      <w:r>
        <w:rPr>
          <w:highlight w:val="none"/>
        </w:rPr>
        <w:instrText xml:space="preserve"> HYPERLINK \l "_Toc149312562" </w:instrText>
      </w:r>
      <w:r>
        <w:rPr>
          <w:highlight w:val="none"/>
        </w:rPr>
        <w:fldChar w:fldCharType="separate"/>
      </w:r>
      <w:r>
        <w:rPr>
          <w:rStyle w:val="48"/>
          <w:rFonts w:ascii="Times New Roman" w:hAnsi="Times New Roman" w:eastAsia="方正仿宋_GBK"/>
          <w:b/>
          <w:sz w:val="32"/>
          <w:szCs w:val="32"/>
          <w:highlight w:val="none"/>
        </w:rPr>
        <w:t>二、比选文件组成部分</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7</w:t>
      </w:r>
    </w:p>
    <w:p>
      <w:pPr>
        <w:pStyle w:val="31"/>
        <w:tabs>
          <w:tab w:val="right" w:leader="dot" w:pos="8665"/>
        </w:tabs>
        <w:rPr>
          <w:rFonts w:hint="eastAsia" w:eastAsia="方正仿宋_GBK"/>
          <w:b/>
          <w:sz w:val="32"/>
          <w:szCs w:val="32"/>
          <w:highlight w:val="none"/>
          <w:lang w:eastAsia="zh-CN"/>
        </w:rPr>
      </w:pPr>
      <w:r>
        <w:rPr>
          <w:highlight w:val="none"/>
        </w:rPr>
        <w:fldChar w:fldCharType="begin"/>
      </w:r>
      <w:r>
        <w:rPr>
          <w:highlight w:val="none"/>
        </w:rPr>
        <w:instrText xml:space="preserve"> HYPERLINK \l "_Toc149312563" </w:instrText>
      </w:r>
      <w:r>
        <w:rPr>
          <w:highlight w:val="none"/>
        </w:rPr>
        <w:fldChar w:fldCharType="separate"/>
      </w:r>
      <w:r>
        <w:rPr>
          <w:rStyle w:val="48"/>
          <w:rFonts w:ascii="Times New Roman" w:hAnsi="Times New Roman" w:eastAsia="方正仿宋_GBK"/>
          <w:b/>
          <w:sz w:val="32"/>
          <w:szCs w:val="32"/>
          <w:highlight w:val="none"/>
        </w:rPr>
        <w:t>三、参选文件组成部分</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8</w:t>
      </w:r>
    </w:p>
    <w:p>
      <w:pPr>
        <w:pStyle w:val="31"/>
        <w:tabs>
          <w:tab w:val="right" w:leader="dot" w:pos="8665"/>
        </w:tabs>
        <w:rPr>
          <w:rFonts w:hint="eastAsia" w:eastAsia="方正仿宋_GBK"/>
          <w:b/>
          <w:sz w:val="32"/>
          <w:szCs w:val="32"/>
          <w:highlight w:val="none"/>
          <w:lang w:val="en-US" w:eastAsia="zh-CN"/>
        </w:rPr>
      </w:pPr>
      <w:r>
        <w:rPr>
          <w:highlight w:val="none"/>
        </w:rPr>
        <w:fldChar w:fldCharType="begin"/>
      </w:r>
      <w:r>
        <w:rPr>
          <w:highlight w:val="none"/>
        </w:rPr>
        <w:instrText xml:space="preserve"> HYPERLINK \l "_Toc149312564" </w:instrText>
      </w:r>
      <w:r>
        <w:rPr>
          <w:highlight w:val="none"/>
        </w:rPr>
        <w:fldChar w:fldCharType="separate"/>
      </w:r>
      <w:r>
        <w:rPr>
          <w:rStyle w:val="48"/>
          <w:rFonts w:ascii="Times New Roman" w:hAnsi="Times New Roman" w:eastAsia="方正仿宋_GBK"/>
          <w:b/>
          <w:sz w:val="32"/>
          <w:szCs w:val="32"/>
          <w:highlight w:val="none"/>
        </w:rPr>
        <w:t>四、项目比选</w:t>
      </w:r>
      <w:r>
        <w:rPr>
          <w:rFonts w:eastAsia="方正仿宋_GBK"/>
          <w:b/>
          <w:sz w:val="32"/>
          <w:szCs w:val="32"/>
          <w:highlight w:val="none"/>
        </w:rPr>
        <w:tab/>
      </w:r>
      <w:r>
        <w:rPr>
          <w:rFonts w:eastAsia="方正仿宋_GBK"/>
          <w:b/>
          <w:sz w:val="32"/>
          <w:szCs w:val="32"/>
          <w:highlight w:val="none"/>
        </w:rPr>
        <w:fldChar w:fldCharType="begin"/>
      </w:r>
      <w:r>
        <w:rPr>
          <w:rFonts w:eastAsia="方正仿宋_GBK"/>
          <w:b/>
          <w:sz w:val="32"/>
          <w:szCs w:val="32"/>
          <w:highlight w:val="none"/>
        </w:rPr>
        <w:instrText xml:space="preserve"> PAGEREF _Toc149312564 \h </w:instrText>
      </w:r>
      <w:r>
        <w:rPr>
          <w:rFonts w:eastAsia="方正仿宋_GBK"/>
          <w:b/>
          <w:sz w:val="32"/>
          <w:szCs w:val="32"/>
          <w:highlight w:val="none"/>
        </w:rPr>
        <w:fldChar w:fldCharType="separate"/>
      </w:r>
      <w:r>
        <w:rPr>
          <w:rFonts w:eastAsia="方正仿宋_GBK"/>
          <w:b/>
          <w:sz w:val="32"/>
          <w:szCs w:val="32"/>
          <w:highlight w:val="none"/>
        </w:rPr>
        <w:t>1</w:t>
      </w:r>
      <w:r>
        <w:rPr>
          <w:rFonts w:eastAsia="方正仿宋_GBK"/>
          <w:b/>
          <w:sz w:val="32"/>
          <w:szCs w:val="32"/>
          <w:highlight w:val="none"/>
        </w:rPr>
        <w:fldChar w:fldCharType="end"/>
      </w:r>
      <w:r>
        <w:rPr>
          <w:rFonts w:eastAsia="方正仿宋_GBK"/>
          <w:b/>
          <w:sz w:val="32"/>
          <w:szCs w:val="32"/>
          <w:highlight w:val="none"/>
        </w:rPr>
        <w:fldChar w:fldCharType="end"/>
      </w:r>
      <w:r>
        <w:rPr>
          <w:rFonts w:hint="eastAsia" w:eastAsia="方正仿宋_GBK"/>
          <w:b/>
          <w:sz w:val="32"/>
          <w:szCs w:val="32"/>
          <w:highlight w:val="none"/>
          <w:lang w:val="en-US" w:eastAsia="zh-CN"/>
        </w:rPr>
        <w:t>1</w:t>
      </w:r>
    </w:p>
    <w:p>
      <w:pPr>
        <w:pStyle w:val="31"/>
        <w:tabs>
          <w:tab w:val="right" w:leader="dot" w:pos="8665"/>
        </w:tabs>
        <w:rPr>
          <w:rFonts w:hint="eastAsia" w:eastAsia="方正仿宋_GBK"/>
          <w:b/>
          <w:sz w:val="32"/>
          <w:szCs w:val="32"/>
          <w:highlight w:val="none"/>
          <w:lang w:val="en-US" w:eastAsia="zh-CN"/>
        </w:rPr>
      </w:pPr>
      <w:r>
        <w:rPr>
          <w:highlight w:val="none"/>
        </w:rPr>
        <w:fldChar w:fldCharType="begin"/>
      </w:r>
      <w:r>
        <w:rPr>
          <w:highlight w:val="none"/>
        </w:rPr>
        <w:instrText xml:space="preserve"> HYPERLINK \l "_Toc149312565" </w:instrText>
      </w:r>
      <w:r>
        <w:rPr>
          <w:highlight w:val="none"/>
        </w:rPr>
        <w:fldChar w:fldCharType="separate"/>
      </w:r>
      <w:r>
        <w:rPr>
          <w:rStyle w:val="48"/>
          <w:rFonts w:ascii="Times New Roman" w:hAnsi="Times New Roman" w:eastAsia="方正仿宋_GBK"/>
          <w:b/>
          <w:sz w:val="32"/>
          <w:szCs w:val="32"/>
          <w:highlight w:val="none"/>
        </w:rPr>
        <w:t>五、中选结果确定</w:t>
      </w:r>
      <w:r>
        <w:rPr>
          <w:rFonts w:eastAsia="方正仿宋_GBK"/>
          <w:b/>
          <w:sz w:val="32"/>
          <w:szCs w:val="32"/>
          <w:highlight w:val="none"/>
        </w:rPr>
        <w:tab/>
      </w:r>
      <w:r>
        <w:rPr>
          <w:rFonts w:eastAsia="方正仿宋_GBK"/>
          <w:b/>
          <w:sz w:val="32"/>
          <w:szCs w:val="32"/>
          <w:highlight w:val="none"/>
        </w:rPr>
        <w:fldChar w:fldCharType="begin"/>
      </w:r>
      <w:r>
        <w:rPr>
          <w:rFonts w:eastAsia="方正仿宋_GBK"/>
          <w:b/>
          <w:sz w:val="32"/>
          <w:szCs w:val="32"/>
          <w:highlight w:val="none"/>
        </w:rPr>
        <w:instrText xml:space="preserve"> PAGEREF _Toc149312565 \h </w:instrText>
      </w:r>
      <w:r>
        <w:rPr>
          <w:rFonts w:eastAsia="方正仿宋_GBK"/>
          <w:b/>
          <w:sz w:val="32"/>
          <w:szCs w:val="32"/>
          <w:highlight w:val="none"/>
        </w:rPr>
        <w:fldChar w:fldCharType="separate"/>
      </w:r>
      <w:r>
        <w:rPr>
          <w:rFonts w:eastAsia="方正仿宋_GBK"/>
          <w:b/>
          <w:sz w:val="32"/>
          <w:szCs w:val="32"/>
          <w:highlight w:val="none"/>
        </w:rPr>
        <w:t>1</w:t>
      </w:r>
      <w:r>
        <w:rPr>
          <w:rFonts w:eastAsia="方正仿宋_GBK"/>
          <w:b/>
          <w:sz w:val="32"/>
          <w:szCs w:val="32"/>
          <w:highlight w:val="none"/>
        </w:rPr>
        <w:fldChar w:fldCharType="end"/>
      </w:r>
      <w:r>
        <w:rPr>
          <w:rFonts w:eastAsia="方正仿宋_GBK"/>
          <w:b/>
          <w:sz w:val="32"/>
          <w:szCs w:val="32"/>
          <w:highlight w:val="none"/>
        </w:rPr>
        <w:fldChar w:fldCharType="end"/>
      </w:r>
      <w:r>
        <w:rPr>
          <w:rFonts w:hint="eastAsia" w:eastAsia="方正仿宋_GBK"/>
          <w:b/>
          <w:sz w:val="32"/>
          <w:szCs w:val="32"/>
          <w:highlight w:val="none"/>
          <w:lang w:val="en-US" w:eastAsia="zh-CN"/>
        </w:rPr>
        <w:t>2</w:t>
      </w:r>
    </w:p>
    <w:p>
      <w:pPr>
        <w:pStyle w:val="31"/>
        <w:tabs>
          <w:tab w:val="right" w:leader="dot" w:pos="8665"/>
        </w:tabs>
        <w:rPr>
          <w:rStyle w:val="48"/>
          <w:rFonts w:hint="default" w:ascii="Times New Roman" w:hAnsi="Times New Roman" w:eastAsia="方正仿宋_GBK"/>
          <w:b/>
          <w:sz w:val="32"/>
          <w:szCs w:val="32"/>
          <w:highlight w:val="none"/>
          <w:lang w:val="en-US" w:eastAsia="zh-CN"/>
        </w:rPr>
      </w:pPr>
      <w:r>
        <w:rPr>
          <w:highlight w:val="none"/>
        </w:rPr>
        <w:fldChar w:fldCharType="begin"/>
      </w:r>
      <w:r>
        <w:rPr>
          <w:highlight w:val="none"/>
        </w:rPr>
        <w:instrText xml:space="preserve"> HYPERLINK \l "_Toc149312566" </w:instrText>
      </w:r>
      <w:r>
        <w:rPr>
          <w:highlight w:val="none"/>
        </w:rPr>
        <w:fldChar w:fldCharType="separate"/>
      </w:r>
      <w:r>
        <w:rPr>
          <w:rStyle w:val="48"/>
          <w:rFonts w:ascii="Times New Roman" w:hAnsi="Times New Roman" w:eastAsia="方正仿宋_GBK"/>
          <w:b/>
          <w:sz w:val="32"/>
          <w:szCs w:val="32"/>
          <w:highlight w:val="none"/>
        </w:rPr>
        <w:t>六、合同授予</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13</w:t>
      </w:r>
    </w:p>
    <w:p>
      <w:pPr>
        <w:pStyle w:val="28"/>
        <w:rPr>
          <w:rStyle w:val="48"/>
          <w:rFonts w:ascii="Times New Roman" w:hAnsi="Times New Roman" w:eastAsia="方正仿宋_GBK"/>
          <w:b/>
          <w:sz w:val="32"/>
          <w:szCs w:val="32"/>
          <w:highlight w:val="none"/>
        </w:rPr>
      </w:pPr>
      <w:r>
        <w:rPr>
          <w:rStyle w:val="48"/>
          <w:rFonts w:ascii="Times New Roman" w:hAnsi="Times New Roman" w:eastAsia="方正仿宋_GBK"/>
          <w:b/>
          <w:sz w:val="32"/>
          <w:szCs w:val="32"/>
          <w:highlight w:val="none"/>
        </w:rPr>
        <w:t>第三章评审办法</w:t>
      </w:r>
      <w:r>
        <w:rPr>
          <w:rStyle w:val="48"/>
          <w:rFonts w:ascii="Times New Roman" w:hAnsi="Times New Roman" w:eastAsia="方正仿宋_GBK"/>
          <w:b/>
          <w:sz w:val="32"/>
          <w:szCs w:val="32"/>
          <w:highlight w:val="none"/>
        </w:rPr>
        <w:tab/>
      </w:r>
      <w:r>
        <w:rPr>
          <w:rStyle w:val="48"/>
          <w:rFonts w:ascii="Times New Roman" w:hAnsi="Times New Roman" w:eastAsia="方正仿宋_GBK"/>
          <w:b/>
          <w:sz w:val="32"/>
          <w:szCs w:val="32"/>
          <w:highlight w:val="none"/>
        </w:rPr>
        <w:t>14</w:t>
      </w:r>
    </w:p>
    <w:p>
      <w:pPr>
        <w:pStyle w:val="31"/>
        <w:tabs>
          <w:tab w:val="right" w:leader="dot" w:pos="8665"/>
        </w:tabs>
        <w:rPr>
          <w:rFonts w:hint="eastAsia" w:eastAsia="方正仿宋_GBK"/>
          <w:b/>
          <w:sz w:val="32"/>
          <w:szCs w:val="32"/>
          <w:highlight w:val="none"/>
          <w:lang w:eastAsia="zh-CN"/>
        </w:rPr>
      </w:pPr>
      <w:r>
        <w:rPr>
          <w:highlight w:val="none"/>
        </w:rPr>
        <w:fldChar w:fldCharType="begin"/>
      </w:r>
      <w:r>
        <w:rPr>
          <w:highlight w:val="none"/>
        </w:rPr>
        <w:instrText xml:space="preserve"> HYPERLINK \l "_Toc149312567" </w:instrText>
      </w:r>
      <w:r>
        <w:rPr>
          <w:highlight w:val="none"/>
        </w:rPr>
        <w:fldChar w:fldCharType="separate"/>
      </w:r>
      <w:r>
        <w:rPr>
          <w:rStyle w:val="48"/>
          <w:rFonts w:ascii="Times New Roman" w:hAnsi="Times New Roman" w:eastAsia="方正仿宋_GBK"/>
          <w:b/>
          <w:bCs/>
          <w:sz w:val="32"/>
          <w:szCs w:val="32"/>
          <w:highlight w:val="none"/>
        </w:rPr>
        <w:t>一、中选候选人</w:t>
      </w:r>
      <w:r>
        <w:rPr>
          <w:rFonts w:eastAsia="方正仿宋_GBK"/>
          <w:b/>
          <w:sz w:val="32"/>
          <w:szCs w:val="32"/>
          <w:highlight w:val="none"/>
        </w:rPr>
        <w:tab/>
      </w:r>
      <w:r>
        <w:rPr>
          <w:rFonts w:hint="eastAsia" w:eastAsia="方正仿宋_GBK"/>
          <w:b/>
          <w:sz w:val="32"/>
          <w:szCs w:val="32"/>
          <w:highlight w:val="none"/>
          <w:lang w:val="en-US" w:eastAsia="zh-CN"/>
        </w:rPr>
        <w:t>1</w:t>
      </w:r>
      <w:r>
        <w:rPr>
          <w:rFonts w:eastAsia="方正仿宋_GBK"/>
          <w:b/>
          <w:sz w:val="32"/>
          <w:szCs w:val="32"/>
          <w:highlight w:val="none"/>
        </w:rPr>
        <w:fldChar w:fldCharType="end"/>
      </w:r>
      <w:r>
        <w:rPr>
          <w:rFonts w:hint="eastAsia" w:eastAsia="方正仿宋_GBK"/>
          <w:b/>
          <w:sz w:val="32"/>
          <w:szCs w:val="32"/>
          <w:highlight w:val="none"/>
          <w:lang w:val="en-US" w:eastAsia="zh-CN"/>
        </w:rPr>
        <w:t>6</w:t>
      </w:r>
    </w:p>
    <w:p>
      <w:pPr>
        <w:pStyle w:val="31"/>
        <w:tabs>
          <w:tab w:val="right" w:leader="dot" w:pos="8665"/>
        </w:tabs>
        <w:rPr>
          <w:rFonts w:hint="eastAsia" w:eastAsia="方正仿宋_GBK"/>
          <w:b/>
          <w:sz w:val="32"/>
          <w:szCs w:val="32"/>
          <w:highlight w:val="none"/>
          <w:lang w:eastAsia="zh-CN"/>
        </w:rPr>
      </w:pPr>
      <w:r>
        <w:rPr>
          <w:highlight w:val="none"/>
        </w:rPr>
        <w:fldChar w:fldCharType="begin"/>
      </w:r>
      <w:r>
        <w:rPr>
          <w:highlight w:val="none"/>
        </w:rPr>
        <w:instrText xml:space="preserve"> HYPERLINK \l "_Toc149312568" </w:instrText>
      </w:r>
      <w:r>
        <w:rPr>
          <w:highlight w:val="none"/>
        </w:rPr>
        <w:fldChar w:fldCharType="separate"/>
      </w:r>
      <w:r>
        <w:rPr>
          <w:rStyle w:val="48"/>
          <w:rFonts w:ascii="Times New Roman" w:hAnsi="Times New Roman" w:eastAsia="方正仿宋_GBK"/>
          <w:b/>
          <w:bCs/>
          <w:sz w:val="32"/>
          <w:szCs w:val="32"/>
          <w:highlight w:val="none"/>
        </w:rPr>
        <w:t>二、评分相同</w:t>
      </w:r>
      <w:r>
        <w:rPr>
          <w:rFonts w:eastAsia="方正仿宋_GBK"/>
          <w:b/>
          <w:sz w:val="32"/>
          <w:szCs w:val="32"/>
          <w:highlight w:val="none"/>
        </w:rPr>
        <w:tab/>
      </w:r>
      <w:r>
        <w:rPr>
          <w:rFonts w:hint="eastAsia" w:eastAsia="方正仿宋_GBK"/>
          <w:b/>
          <w:sz w:val="32"/>
          <w:szCs w:val="32"/>
          <w:highlight w:val="none"/>
          <w:lang w:val="en-US" w:eastAsia="zh-CN"/>
        </w:rPr>
        <w:t>1</w:t>
      </w:r>
      <w:r>
        <w:rPr>
          <w:rFonts w:eastAsia="方正仿宋_GBK"/>
          <w:b/>
          <w:sz w:val="32"/>
          <w:szCs w:val="32"/>
          <w:highlight w:val="none"/>
        </w:rPr>
        <w:fldChar w:fldCharType="end"/>
      </w:r>
      <w:r>
        <w:rPr>
          <w:rFonts w:hint="eastAsia" w:eastAsia="方正仿宋_GBK"/>
          <w:b/>
          <w:sz w:val="32"/>
          <w:szCs w:val="32"/>
          <w:highlight w:val="none"/>
          <w:lang w:val="en-US" w:eastAsia="zh-CN"/>
        </w:rPr>
        <w:t>6</w:t>
      </w:r>
    </w:p>
    <w:p>
      <w:pPr>
        <w:pStyle w:val="31"/>
        <w:tabs>
          <w:tab w:val="right" w:leader="dot" w:pos="8665"/>
        </w:tabs>
        <w:rPr>
          <w:rFonts w:hint="default" w:eastAsia="方正仿宋_GBK"/>
          <w:b/>
          <w:sz w:val="32"/>
          <w:szCs w:val="32"/>
          <w:highlight w:val="none"/>
          <w:lang w:val="en-US" w:eastAsia="zh-CN"/>
        </w:rPr>
      </w:pPr>
      <w:r>
        <w:rPr>
          <w:highlight w:val="none"/>
        </w:rPr>
        <w:fldChar w:fldCharType="begin"/>
      </w:r>
      <w:r>
        <w:rPr>
          <w:highlight w:val="none"/>
        </w:rPr>
        <w:instrText xml:space="preserve"> HYPERLINK \l "_Toc149312569" </w:instrText>
      </w:r>
      <w:r>
        <w:rPr>
          <w:highlight w:val="none"/>
        </w:rPr>
        <w:fldChar w:fldCharType="separate"/>
      </w:r>
      <w:r>
        <w:rPr>
          <w:rStyle w:val="48"/>
          <w:rFonts w:ascii="Times New Roman" w:hAnsi="Times New Roman" w:eastAsia="方正仿宋_GBK"/>
          <w:b/>
          <w:bCs/>
          <w:sz w:val="32"/>
          <w:szCs w:val="32"/>
          <w:highlight w:val="none"/>
        </w:rPr>
        <w:t>三、罚则</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16</w:t>
      </w:r>
    </w:p>
    <w:p>
      <w:pPr>
        <w:pStyle w:val="28"/>
        <w:rPr>
          <w:rFonts w:hint="default" w:ascii="Times New Roman" w:eastAsia="方正仿宋_GBK"/>
          <w:b/>
          <w:sz w:val="32"/>
          <w:highlight w:val="none"/>
          <w:lang w:val="en-US" w:eastAsia="zh-CN"/>
        </w:rPr>
      </w:pPr>
      <w:r>
        <w:rPr>
          <w:highlight w:val="none"/>
        </w:rPr>
        <w:fldChar w:fldCharType="begin"/>
      </w:r>
      <w:r>
        <w:rPr>
          <w:highlight w:val="none"/>
        </w:rPr>
        <w:instrText xml:space="preserve"> HYPERLINK \l "_Toc149312570" </w:instrText>
      </w:r>
      <w:r>
        <w:rPr>
          <w:highlight w:val="none"/>
        </w:rPr>
        <w:fldChar w:fldCharType="separate"/>
      </w:r>
      <w:r>
        <w:rPr>
          <w:rStyle w:val="48"/>
          <w:rFonts w:ascii="Times New Roman" w:hAnsi="Times New Roman" w:eastAsia="方正仿宋_GBK"/>
          <w:b/>
          <w:sz w:val="32"/>
          <w:szCs w:val="32"/>
          <w:highlight w:val="none"/>
        </w:rPr>
        <w:t>第四章比选文件相关附件格式</w:t>
      </w:r>
      <w:r>
        <w:rPr>
          <w:rFonts w:ascii="Times New Roman" w:eastAsia="方正仿宋_GBK"/>
          <w:b/>
          <w:sz w:val="32"/>
          <w:highlight w:val="none"/>
        </w:rPr>
        <w:tab/>
      </w:r>
      <w:r>
        <w:rPr>
          <w:rFonts w:ascii="Times New Roman" w:eastAsia="方正仿宋_GBK"/>
          <w:b/>
          <w:sz w:val="32"/>
          <w:highlight w:val="none"/>
        </w:rPr>
        <w:fldChar w:fldCharType="end"/>
      </w:r>
      <w:r>
        <w:rPr>
          <w:rFonts w:hint="eastAsia" w:ascii="Times New Roman" w:eastAsia="方正仿宋_GBK"/>
          <w:b/>
          <w:sz w:val="32"/>
          <w:highlight w:val="none"/>
          <w:lang w:val="en-US" w:eastAsia="zh-CN"/>
        </w:rPr>
        <w:t>17</w:t>
      </w:r>
    </w:p>
    <w:p>
      <w:pPr>
        <w:pStyle w:val="31"/>
        <w:tabs>
          <w:tab w:val="right" w:leader="dot" w:pos="8665"/>
        </w:tabs>
        <w:rPr>
          <w:rFonts w:hint="default" w:eastAsia="方正仿宋_GBK"/>
          <w:b/>
          <w:sz w:val="32"/>
          <w:szCs w:val="32"/>
          <w:highlight w:val="none"/>
          <w:lang w:val="en-US" w:eastAsia="zh-CN"/>
        </w:rPr>
      </w:pPr>
      <w:r>
        <w:rPr>
          <w:rStyle w:val="48"/>
          <w:rFonts w:ascii="Times New Roman" w:hAnsi="Times New Roman" w:eastAsia="方正仿宋_GBK"/>
          <w:b/>
          <w:sz w:val="32"/>
          <w:szCs w:val="32"/>
          <w:highlight w:val="none"/>
        </w:rPr>
        <w:t>附件一：</w:t>
      </w:r>
      <w:r>
        <w:rPr>
          <w:highlight w:val="none"/>
        </w:rPr>
        <w:fldChar w:fldCharType="begin"/>
      </w:r>
      <w:r>
        <w:rPr>
          <w:highlight w:val="none"/>
        </w:rPr>
        <w:instrText xml:space="preserve"> HYPERLINK \l "_Toc149312571" </w:instrText>
      </w:r>
      <w:r>
        <w:rPr>
          <w:highlight w:val="none"/>
        </w:rPr>
        <w:fldChar w:fldCharType="separate"/>
      </w:r>
      <w:r>
        <w:rPr>
          <w:rStyle w:val="48"/>
          <w:rFonts w:ascii="Times New Roman" w:hAnsi="Times New Roman" w:eastAsia="方正仿宋_GBK"/>
          <w:b/>
          <w:sz w:val="32"/>
          <w:szCs w:val="32"/>
          <w:highlight w:val="none"/>
        </w:rPr>
        <w:t>承诺函</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18</w:t>
      </w:r>
    </w:p>
    <w:p>
      <w:pPr>
        <w:pStyle w:val="31"/>
        <w:tabs>
          <w:tab w:val="right" w:leader="dot" w:pos="8665"/>
        </w:tabs>
        <w:rPr>
          <w:rFonts w:hint="default" w:eastAsia="方正仿宋_GBK"/>
          <w:b/>
          <w:sz w:val="32"/>
          <w:szCs w:val="32"/>
          <w:highlight w:val="none"/>
          <w:lang w:val="en-US" w:eastAsia="zh-CN"/>
        </w:rPr>
      </w:pPr>
      <w:r>
        <w:rPr>
          <w:rStyle w:val="48"/>
          <w:rFonts w:ascii="Times New Roman" w:hAnsi="Times New Roman" w:eastAsia="方正仿宋_GBK"/>
          <w:b/>
          <w:sz w:val="32"/>
          <w:szCs w:val="32"/>
          <w:highlight w:val="none"/>
        </w:rPr>
        <w:t>附件二：</w:t>
      </w:r>
      <w:r>
        <w:rPr>
          <w:highlight w:val="none"/>
        </w:rPr>
        <w:fldChar w:fldCharType="begin"/>
      </w:r>
      <w:r>
        <w:rPr>
          <w:highlight w:val="none"/>
        </w:rPr>
        <w:instrText xml:space="preserve"> HYPERLINK \l "_Toc149312572" </w:instrText>
      </w:r>
      <w:r>
        <w:rPr>
          <w:highlight w:val="none"/>
        </w:rPr>
        <w:fldChar w:fldCharType="separate"/>
      </w:r>
      <w:r>
        <w:rPr>
          <w:rStyle w:val="48"/>
          <w:rFonts w:ascii="Times New Roman" w:hAnsi="Times New Roman" w:eastAsia="方正仿宋_GBK"/>
          <w:b/>
          <w:bCs/>
          <w:sz w:val="32"/>
          <w:szCs w:val="32"/>
          <w:highlight w:val="none"/>
        </w:rPr>
        <w:t>参选人报价表</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19</w:t>
      </w:r>
    </w:p>
    <w:p>
      <w:pPr>
        <w:pStyle w:val="31"/>
        <w:tabs>
          <w:tab w:val="right" w:leader="dot" w:pos="8665"/>
        </w:tabs>
        <w:rPr>
          <w:rFonts w:hint="default" w:eastAsia="方正仿宋_GBK"/>
          <w:b/>
          <w:sz w:val="32"/>
          <w:szCs w:val="32"/>
          <w:highlight w:val="none"/>
          <w:lang w:val="en-US" w:eastAsia="zh-CN"/>
        </w:rPr>
      </w:pPr>
      <w:r>
        <w:rPr>
          <w:rStyle w:val="48"/>
          <w:rFonts w:ascii="Times New Roman" w:hAnsi="Times New Roman" w:eastAsia="方正仿宋_GBK"/>
          <w:b/>
          <w:sz w:val="32"/>
          <w:szCs w:val="32"/>
          <w:highlight w:val="none"/>
        </w:rPr>
        <w:t>附件三：</w:t>
      </w:r>
      <w:r>
        <w:rPr>
          <w:highlight w:val="none"/>
        </w:rPr>
        <w:fldChar w:fldCharType="begin"/>
      </w:r>
      <w:r>
        <w:rPr>
          <w:highlight w:val="none"/>
        </w:rPr>
        <w:instrText xml:space="preserve"> HYPERLINK \l "_Toc149312573" </w:instrText>
      </w:r>
      <w:r>
        <w:rPr>
          <w:highlight w:val="none"/>
        </w:rPr>
        <w:fldChar w:fldCharType="separate"/>
      </w:r>
      <w:r>
        <w:rPr>
          <w:rStyle w:val="48"/>
          <w:rFonts w:ascii="Times New Roman" w:hAnsi="Times New Roman" w:eastAsia="方正仿宋_GBK"/>
          <w:b/>
          <w:bCs/>
          <w:sz w:val="32"/>
          <w:szCs w:val="32"/>
          <w:highlight w:val="none"/>
        </w:rPr>
        <w:t>参选人资格情况表</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20</w:t>
      </w:r>
    </w:p>
    <w:p>
      <w:pPr>
        <w:pStyle w:val="31"/>
        <w:tabs>
          <w:tab w:val="right" w:leader="dot" w:pos="8665"/>
        </w:tabs>
        <w:rPr>
          <w:rFonts w:hint="default" w:eastAsia="方正仿宋_GBK"/>
          <w:b/>
          <w:sz w:val="32"/>
          <w:szCs w:val="32"/>
          <w:highlight w:val="none"/>
          <w:lang w:val="en-US" w:eastAsia="zh-CN"/>
        </w:rPr>
      </w:pPr>
      <w:r>
        <w:rPr>
          <w:rStyle w:val="48"/>
          <w:rFonts w:ascii="Times New Roman" w:hAnsi="Times New Roman" w:eastAsia="方正仿宋_GBK"/>
          <w:b/>
          <w:sz w:val="32"/>
          <w:szCs w:val="32"/>
          <w:highlight w:val="none"/>
        </w:rPr>
        <w:t>附件四：</w:t>
      </w:r>
      <w:r>
        <w:rPr>
          <w:highlight w:val="none"/>
        </w:rPr>
        <w:fldChar w:fldCharType="begin"/>
      </w:r>
      <w:r>
        <w:rPr>
          <w:highlight w:val="none"/>
        </w:rPr>
        <w:instrText xml:space="preserve"> HYPERLINK \l "_Toc149312574" </w:instrText>
      </w:r>
      <w:r>
        <w:rPr>
          <w:highlight w:val="none"/>
        </w:rPr>
        <w:fldChar w:fldCharType="separate"/>
      </w:r>
      <w:r>
        <w:rPr>
          <w:rStyle w:val="48"/>
          <w:rFonts w:ascii="Times New Roman" w:hAnsi="Times New Roman" w:eastAsia="方正仿宋_GBK"/>
          <w:b/>
          <w:sz w:val="32"/>
          <w:szCs w:val="32"/>
          <w:highlight w:val="none"/>
        </w:rPr>
        <w:t>授权书</w:t>
      </w:r>
      <w:r>
        <w:rPr>
          <w:rFonts w:eastAsia="方正仿宋_GBK"/>
          <w:b/>
          <w:sz w:val="32"/>
          <w:szCs w:val="32"/>
          <w:highlight w:val="none"/>
        </w:rPr>
        <w:tab/>
      </w:r>
      <w:r>
        <w:rPr>
          <w:rFonts w:eastAsia="方正仿宋_GBK"/>
          <w:b/>
          <w:sz w:val="32"/>
          <w:szCs w:val="32"/>
          <w:highlight w:val="none"/>
        </w:rPr>
        <w:fldChar w:fldCharType="end"/>
      </w:r>
      <w:r>
        <w:rPr>
          <w:rFonts w:hint="eastAsia" w:eastAsia="方正仿宋_GBK"/>
          <w:b/>
          <w:sz w:val="32"/>
          <w:szCs w:val="32"/>
          <w:highlight w:val="none"/>
          <w:lang w:val="en-US" w:eastAsia="zh-CN"/>
        </w:rPr>
        <w:t>21</w:t>
      </w:r>
    </w:p>
    <w:p>
      <w:pPr>
        <w:rPr>
          <w:highlight w:val="none"/>
        </w:rPr>
      </w:pPr>
      <w:r>
        <w:rPr>
          <w:rFonts w:eastAsia="方正仿宋_GBK"/>
          <w:b/>
          <w:bCs/>
          <w:highlight w:val="none"/>
          <w:lang w:val="zh-CN"/>
        </w:rPr>
        <w:fldChar w:fldCharType="end"/>
      </w:r>
    </w:p>
    <w:p>
      <w:pPr>
        <w:tabs>
          <w:tab w:val="right" w:leader="hyphen" w:pos="8450"/>
        </w:tabs>
        <w:spacing w:line="500" w:lineRule="exact"/>
        <w:ind w:left="260"/>
        <w:rPr>
          <w:rFonts w:eastAsia="方正仿宋_GBK"/>
          <w:sz w:val="24"/>
          <w:highlight w:val="none"/>
        </w:rPr>
      </w:pPr>
    </w:p>
    <w:p>
      <w:pPr>
        <w:spacing w:line="500" w:lineRule="exact"/>
        <w:rPr>
          <w:rFonts w:eastAsia="方正小标宋_GBK"/>
          <w:b/>
          <w:sz w:val="52"/>
          <w:szCs w:val="52"/>
          <w:highlight w:val="none"/>
        </w:rPr>
        <w:sectPr>
          <w:footerReference r:id="rId3" w:type="default"/>
          <w:pgSz w:w="11907" w:h="16840"/>
          <w:pgMar w:top="1418" w:right="1418" w:bottom="851" w:left="1814" w:header="851" w:footer="567" w:gutter="0"/>
          <w:pgNumType w:start="2"/>
          <w:cols w:space="720" w:num="1"/>
          <w:docGrid w:type="linesAndChars" w:linePitch="312" w:charSpace="0"/>
        </w:sect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640" w:lineRule="exact"/>
        <w:jc w:val="center"/>
        <w:outlineLvl w:val="0"/>
        <w:rPr>
          <w:rFonts w:eastAsia="方正小标宋_GBK"/>
          <w:b/>
          <w:sz w:val="52"/>
          <w:szCs w:val="52"/>
          <w:highlight w:val="none"/>
        </w:rPr>
      </w:pPr>
      <w:bookmarkStart w:id="0" w:name="_Toc14957"/>
      <w:bookmarkStart w:id="1" w:name="_Toc149312558"/>
      <w:bookmarkStart w:id="2" w:name="_Toc145949645"/>
      <w:r>
        <w:rPr>
          <w:rFonts w:eastAsia="方正小标宋_GBK"/>
          <w:b/>
          <w:sz w:val="52"/>
          <w:szCs w:val="52"/>
          <w:highlight w:val="none"/>
        </w:rPr>
        <w:t>第一章</w:t>
      </w:r>
      <w:r>
        <w:rPr>
          <w:rFonts w:hint="eastAsia" w:eastAsia="方正小标宋_GBK"/>
          <w:b/>
          <w:sz w:val="52"/>
          <w:szCs w:val="52"/>
          <w:highlight w:val="none"/>
          <w:lang w:val="en-US" w:eastAsia="zh-CN"/>
        </w:rPr>
        <w:t xml:space="preserve"> </w:t>
      </w:r>
      <w:r>
        <w:rPr>
          <w:rFonts w:eastAsia="方正小标宋_GBK"/>
          <w:b/>
          <w:sz w:val="52"/>
          <w:szCs w:val="52"/>
          <w:highlight w:val="none"/>
        </w:rPr>
        <w:t>比选邀请书</w:t>
      </w:r>
      <w:bookmarkEnd w:id="0"/>
      <w:bookmarkEnd w:id="1"/>
      <w:bookmarkEnd w:id="2"/>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126"/>
        <w:spacing w:line="500" w:lineRule="exact"/>
        <w:ind w:firstLine="560" w:firstLineChars="200"/>
        <w:jc w:val="both"/>
        <w:rPr>
          <w:rFonts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重庆城市交通开发投资（集团）有限公司下</w:t>
      </w:r>
      <w:bookmarkStart w:id="78" w:name="_GoBack"/>
      <w:r>
        <w:rPr>
          <w:rFonts w:ascii="Times New Roman" w:hAnsi="Times New Roman" w:eastAsia="方正仿宋_GBK" w:cs="Times New Roman"/>
          <w:sz w:val="28"/>
          <w:szCs w:val="28"/>
          <w:highlight w:val="none"/>
        </w:rPr>
        <w:t>属子公司</w:t>
      </w:r>
      <w:r>
        <w:rPr>
          <w:rFonts w:hint="eastAsia" w:ascii="Times New Roman" w:hAnsi="Times New Roman" w:eastAsia="方正仿宋_GBK" w:cs="Times New Roman"/>
          <w:sz w:val="28"/>
          <w:szCs w:val="28"/>
          <w:highlight w:val="none"/>
          <w:lang w:val="en-US" w:eastAsia="zh-CN"/>
        </w:rPr>
        <w:t>重庆对外建设</w:t>
      </w:r>
      <w:r>
        <w:rPr>
          <w:rFonts w:ascii="Times New Roman" w:hAnsi="Times New Roman" w:eastAsia="方正仿宋_GBK" w:cs="Times New Roman"/>
          <w:sz w:val="28"/>
          <w:szCs w:val="28"/>
          <w:highlight w:val="none"/>
        </w:rPr>
        <w:t>（集团）有限公司（本章内简称“我单位”），拟</w:t>
      </w:r>
      <w:r>
        <w:rPr>
          <w:rFonts w:ascii="Times New Roman" w:hAnsi="Times New Roman" w:eastAsia="方正仿宋_GBK" w:cs="Times New Roman"/>
          <w:sz w:val="28"/>
          <w:szCs w:val="28"/>
          <w:highlight w:val="none"/>
          <w:lang w:eastAsia="zh-CN"/>
        </w:rPr>
        <w:t>筹措</w:t>
      </w:r>
      <w:r>
        <w:rPr>
          <w:rFonts w:ascii="Times New Roman" w:hAnsi="Times New Roman" w:eastAsia="方正仿宋_GBK" w:cs="Times New Roman"/>
          <w:sz w:val="28"/>
          <w:szCs w:val="28"/>
          <w:highlight w:val="none"/>
        </w:rPr>
        <w:t>融资</w:t>
      </w:r>
      <w:r>
        <w:rPr>
          <w:rFonts w:hint="default" w:ascii="Times New Roman" w:hAnsi="Times New Roman" w:eastAsia="方正仿宋_GBK" w:cs="Times New Roman"/>
          <w:sz w:val="28"/>
          <w:szCs w:val="28"/>
          <w:highlight w:val="none"/>
          <w:lang w:val="en-US" w:eastAsia="zh-CN"/>
        </w:rPr>
        <w:t>7700万</w:t>
      </w:r>
      <w:r>
        <w:rPr>
          <w:rFonts w:ascii="Times New Roman" w:hAnsi="Times New Roman" w:eastAsia="方正仿宋_GBK" w:cs="Times New Roman"/>
          <w:sz w:val="28"/>
          <w:szCs w:val="28"/>
          <w:highlight w:val="none"/>
        </w:rPr>
        <w:t>元，解决202</w:t>
      </w:r>
      <w:r>
        <w:rPr>
          <w:rFonts w:ascii="Times New Roman" w:hAnsi="Times New Roman" w:eastAsia="方正仿宋_GBK" w:cs="Times New Roman"/>
          <w:sz w:val="28"/>
          <w:szCs w:val="28"/>
          <w:highlight w:val="none"/>
          <w:lang w:eastAsia="zh-CN"/>
        </w:rPr>
        <w:t>4</w:t>
      </w:r>
      <w:r>
        <w:rPr>
          <w:rFonts w:ascii="Times New Roman" w:hAnsi="Times New Roman" w:eastAsia="方正仿宋_GBK" w:cs="Times New Roman"/>
          <w:sz w:val="28"/>
          <w:szCs w:val="28"/>
          <w:highlight w:val="none"/>
        </w:rPr>
        <w:t>年</w:t>
      </w:r>
      <w:r>
        <w:rPr>
          <w:rFonts w:hint="eastAsia" w:ascii="Times New Roman" w:hAnsi="Times New Roman" w:eastAsia="方正仿宋_GBK" w:cs="Times New Roman"/>
          <w:sz w:val="28"/>
          <w:szCs w:val="28"/>
          <w:highlight w:val="none"/>
          <w:lang w:val="en-US" w:eastAsia="zh-CN"/>
        </w:rPr>
        <w:t>流动</w:t>
      </w:r>
      <w:r>
        <w:rPr>
          <w:rFonts w:hint="eastAsia" w:ascii="Times New Roman" w:hAnsi="Times New Roman" w:eastAsia="方正仿宋_GBK" w:cs="Times New Roman"/>
          <w:sz w:val="28"/>
          <w:szCs w:val="28"/>
          <w:highlight w:val="none"/>
          <w:lang w:eastAsia="zh-CN"/>
        </w:rPr>
        <w:t>资金</w:t>
      </w:r>
      <w:r>
        <w:rPr>
          <w:rFonts w:ascii="Times New Roman" w:hAnsi="Times New Roman" w:eastAsia="方正仿宋_GBK" w:cs="Times New Roman"/>
          <w:sz w:val="28"/>
          <w:szCs w:val="28"/>
          <w:highlight w:val="none"/>
        </w:rPr>
        <w:t>需求。现通过竞争性比选方式确定</w:t>
      </w:r>
      <w:bookmarkEnd w:id="78"/>
      <w:r>
        <w:rPr>
          <w:rFonts w:ascii="Times New Roman" w:hAnsi="Times New Roman" w:eastAsia="方正仿宋_GBK" w:cs="Times New Roman"/>
          <w:sz w:val="28"/>
          <w:szCs w:val="28"/>
          <w:highlight w:val="none"/>
        </w:rPr>
        <w:t>融资方案，诚挚邀请符合参选人资格要求的单位参与比选。</w:t>
      </w:r>
    </w:p>
    <w:p>
      <w:pPr>
        <w:pStyle w:val="126"/>
        <w:spacing w:line="500" w:lineRule="exact"/>
        <w:ind w:firstLine="560" w:firstLineChars="200"/>
        <w:jc w:val="both"/>
        <w:rPr>
          <w:rFonts w:ascii="Times New Roman" w:hAnsi="Times New Roman" w:eastAsia="方正黑体_GBK" w:cs="Times New Roman"/>
          <w:b/>
          <w:sz w:val="28"/>
          <w:szCs w:val="28"/>
          <w:highlight w:val="none"/>
          <w:lang w:eastAsia="zh-CN"/>
        </w:rPr>
      </w:pPr>
      <w:bookmarkStart w:id="3" w:name="_Toc9964"/>
      <w:r>
        <w:rPr>
          <w:rFonts w:ascii="Times New Roman" w:hAnsi="Times New Roman" w:eastAsia="方正黑体_GBK" w:cs="Times New Roman"/>
          <w:b/>
          <w:sz w:val="28"/>
          <w:szCs w:val="28"/>
          <w:highlight w:val="none"/>
          <w:lang w:eastAsia="zh-CN"/>
        </w:rPr>
        <w:t>一、项目名称</w:t>
      </w:r>
      <w:bookmarkEnd w:id="3"/>
    </w:p>
    <w:p>
      <w:pPr>
        <w:pStyle w:val="126"/>
        <w:spacing w:line="500" w:lineRule="exact"/>
        <w:ind w:firstLine="560" w:firstLineChars="200"/>
        <w:jc w:val="both"/>
        <w:rPr>
          <w:rFonts w:hint="eastAsia" w:ascii="Times New Roman" w:hAnsi="Times New Roman" w:eastAsia="方正仿宋_GBK" w:cs="Times New Roman"/>
          <w:sz w:val="28"/>
          <w:szCs w:val="28"/>
          <w:highlight w:val="none"/>
          <w:lang w:eastAsia="zh-CN"/>
        </w:rPr>
      </w:pPr>
      <w:r>
        <w:rPr>
          <w:rFonts w:hint="eastAsia" w:ascii="Times New Roman" w:hAnsi="Times New Roman" w:eastAsia="方正仿宋_GBK" w:cs="Times New Roman"/>
          <w:sz w:val="28"/>
          <w:szCs w:val="28"/>
          <w:highlight w:val="none"/>
          <w:lang w:eastAsia="zh-CN"/>
        </w:rPr>
        <w:t>重庆对外建设（集团）有限公司2024年</w:t>
      </w:r>
      <w:r>
        <w:rPr>
          <w:rFonts w:hint="eastAsia" w:ascii="Times New Roman" w:hAnsi="Times New Roman" w:eastAsia="方正仿宋_GBK" w:cs="Times New Roman"/>
          <w:sz w:val="28"/>
          <w:szCs w:val="28"/>
          <w:highlight w:val="none"/>
          <w:lang w:val="en-US" w:eastAsia="zh-CN"/>
        </w:rPr>
        <w:t>流动资金融资</w:t>
      </w:r>
      <w:r>
        <w:rPr>
          <w:rFonts w:hint="eastAsia" w:ascii="Times New Roman" w:hAnsi="Times New Roman" w:eastAsia="方正仿宋_GBK" w:cs="Times New Roman"/>
          <w:sz w:val="28"/>
          <w:szCs w:val="28"/>
          <w:highlight w:val="none"/>
          <w:lang w:eastAsia="zh-CN"/>
        </w:rPr>
        <w:t>项目。</w:t>
      </w:r>
    </w:p>
    <w:p>
      <w:pPr>
        <w:spacing w:line="500" w:lineRule="exact"/>
        <w:ind w:firstLine="560" w:firstLineChars="200"/>
        <w:rPr>
          <w:rFonts w:eastAsia="方正黑体_GBK"/>
          <w:b/>
          <w:kern w:val="0"/>
          <w:sz w:val="28"/>
          <w:szCs w:val="28"/>
          <w:highlight w:val="none"/>
          <w:lang w:val="zh-TW" w:bidi="zh-TW"/>
        </w:rPr>
      </w:pPr>
      <w:bookmarkStart w:id="4" w:name="_Toc29863"/>
      <w:r>
        <w:rPr>
          <w:rFonts w:eastAsia="方正黑体_GBK"/>
          <w:b/>
          <w:kern w:val="0"/>
          <w:sz w:val="28"/>
          <w:szCs w:val="28"/>
          <w:highlight w:val="none"/>
          <w:lang w:val="zh-TW" w:bidi="zh-TW"/>
        </w:rPr>
        <w:t>二、比选内容</w:t>
      </w:r>
      <w:bookmarkEnd w:id="4"/>
    </w:p>
    <w:p>
      <w:pPr>
        <w:spacing w:line="500" w:lineRule="exact"/>
        <w:ind w:firstLine="560" w:firstLineChars="200"/>
        <w:rPr>
          <w:rFonts w:eastAsia="方正仿宋_GBK"/>
          <w:kern w:val="0"/>
          <w:sz w:val="28"/>
          <w:szCs w:val="28"/>
          <w:highlight w:val="none"/>
          <w:lang w:val="zh-TW" w:eastAsia="zh-TW" w:bidi="zh-TW"/>
        </w:rPr>
      </w:pPr>
      <w:r>
        <w:rPr>
          <w:rFonts w:eastAsia="方正黑体_GBK"/>
          <w:kern w:val="0"/>
          <w:sz w:val="28"/>
          <w:szCs w:val="28"/>
          <w:highlight w:val="none"/>
          <w:lang w:val="zh-TW" w:eastAsia="zh-TW" w:bidi="zh-TW"/>
        </w:rPr>
        <w:t>（一）融资主体：</w:t>
      </w:r>
      <w:r>
        <w:rPr>
          <w:rFonts w:eastAsia="方正仿宋_GBK"/>
          <w:kern w:val="0"/>
          <w:sz w:val="28"/>
          <w:szCs w:val="28"/>
          <w:highlight w:val="none"/>
          <w:lang w:val="zh-TW" w:eastAsia="zh-TW" w:bidi="zh-TW"/>
        </w:rPr>
        <w:t>重庆</w:t>
      </w:r>
      <w:r>
        <w:rPr>
          <w:rFonts w:hint="eastAsia" w:eastAsia="方正仿宋_GBK"/>
          <w:kern w:val="0"/>
          <w:sz w:val="28"/>
          <w:szCs w:val="28"/>
          <w:highlight w:val="none"/>
          <w:lang w:val="en-US" w:eastAsia="zh-CN" w:bidi="zh-TW"/>
        </w:rPr>
        <w:t>对外建设</w:t>
      </w:r>
      <w:r>
        <w:rPr>
          <w:rFonts w:eastAsia="方正仿宋_GBK"/>
          <w:kern w:val="0"/>
          <w:sz w:val="28"/>
          <w:szCs w:val="28"/>
          <w:highlight w:val="none"/>
          <w:lang w:val="zh-TW" w:eastAsia="zh-TW" w:bidi="zh-TW"/>
        </w:rPr>
        <w:t>（集团）有限公司。</w:t>
      </w:r>
    </w:p>
    <w:p>
      <w:pPr>
        <w:spacing w:line="500" w:lineRule="exact"/>
        <w:ind w:firstLine="560" w:firstLineChars="200"/>
        <w:rPr>
          <w:rFonts w:eastAsia="PMingLiU"/>
          <w:kern w:val="0"/>
          <w:sz w:val="28"/>
          <w:szCs w:val="28"/>
          <w:highlight w:val="none"/>
          <w:lang w:val="zh-TW" w:bidi="zh-TW"/>
        </w:rPr>
      </w:pPr>
      <w:r>
        <w:rPr>
          <w:rFonts w:eastAsia="方正黑体_GBK"/>
          <w:kern w:val="0"/>
          <w:sz w:val="28"/>
          <w:szCs w:val="28"/>
          <w:highlight w:val="none"/>
          <w:lang w:val="zh-TW" w:eastAsia="zh-TW" w:bidi="zh-TW"/>
        </w:rPr>
        <w:t>（二）融资品种：</w:t>
      </w:r>
      <w:r>
        <w:rPr>
          <w:rFonts w:hint="eastAsia" w:eastAsia="方正仿宋_GBK"/>
          <w:kern w:val="0"/>
          <w:sz w:val="28"/>
          <w:szCs w:val="28"/>
          <w:highlight w:val="none"/>
          <w:lang w:val="zh-TW" w:eastAsia="zh-TW" w:bidi="zh-TW"/>
        </w:rPr>
        <w:t>流动资金</w:t>
      </w:r>
      <w:r>
        <w:rPr>
          <w:rFonts w:hint="eastAsia" w:eastAsia="方正仿宋_GBK"/>
          <w:kern w:val="0"/>
          <w:sz w:val="28"/>
          <w:szCs w:val="28"/>
          <w:highlight w:val="none"/>
          <w:lang w:val="en-US" w:eastAsia="zh-CN" w:bidi="zh-TW"/>
        </w:rPr>
        <w:t>贷款及供应链产品</w:t>
      </w:r>
      <w:r>
        <w:rPr>
          <w:rFonts w:eastAsia="方正仿宋_GBK"/>
          <w:kern w:val="0"/>
          <w:sz w:val="28"/>
          <w:szCs w:val="28"/>
          <w:highlight w:val="none"/>
          <w:lang w:val="zh-TW" w:eastAsia="zh-TW" w:bidi="zh-TW"/>
        </w:rPr>
        <w:t>。</w:t>
      </w:r>
    </w:p>
    <w:p>
      <w:pPr>
        <w:spacing w:line="500" w:lineRule="exact"/>
        <w:ind w:firstLine="560" w:firstLineChars="200"/>
        <w:rPr>
          <w:rFonts w:eastAsia="方正仿宋_GBK"/>
          <w:kern w:val="0"/>
          <w:sz w:val="28"/>
          <w:szCs w:val="28"/>
          <w:highlight w:val="none"/>
          <w:lang w:val="zh-TW" w:eastAsia="zh-TW" w:bidi="zh-TW"/>
        </w:rPr>
      </w:pPr>
      <w:r>
        <w:rPr>
          <w:rFonts w:eastAsia="方正黑体_GBK"/>
          <w:kern w:val="0"/>
          <w:sz w:val="28"/>
          <w:szCs w:val="28"/>
          <w:highlight w:val="none"/>
          <w:lang w:val="zh-TW" w:bidi="zh-TW"/>
        </w:rPr>
        <w:t>（三）融资额度：</w:t>
      </w:r>
      <w:r>
        <w:rPr>
          <w:rFonts w:hint="eastAsia" w:eastAsia="方正仿宋_GBK"/>
          <w:sz w:val="28"/>
          <w:szCs w:val="28"/>
          <w:highlight w:val="none"/>
          <w:lang w:val="en-US" w:eastAsia="zh-CN"/>
        </w:rPr>
        <w:t>7700万</w:t>
      </w:r>
      <w:r>
        <w:rPr>
          <w:rFonts w:eastAsia="方正仿宋_GBK"/>
          <w:sz w:val="28"/>
          <w:szCs w:val="28"/>
          <w:highlight w:val="none"/>
        </w:rPr>
        <w:t>元</w:t>
      </w:r>
      <w:r>
        <w:rPr>
          <w:rFonts w:eastAsia="方正仿宋_GBK"/>
          <w:kern w:val="0"/>
          <w:sz w:val="28"/>
          <w:szCs w:val="28"/>
          <w:highlight w:val="none"/>
          <w:lang w:val="zh-TW" w:eastAsia="zh-TW" w:bidi="zh-TW"/>
        </w:rPr>
        <w:t>。</w:t>
      </w:r>
    </w:p>
    <w:p>
      <w:pPr>
        <w:spacing w:line="500" w:lineRule="exact"/>
        <w:ind w:firstLine="560" w:firstLineChars="200"/>
        <w:rPr>
          <w:rFonts w:eastAsia="PMingLiU"/>
          <w:kern w:val="0"/>
          <w:sz w:val="28"/>
          <w:szCs w:val="28"/>
          <w:highlight w:val="none"/>
          <w:lang w:val="zh-TW" w:eastAsia="zh-TW" w:bidi="zh-TW"/>
        </w:rPr>
      </w:pPr>
      <w:r>
        <w:rPr>
          <w:rFonts w:eastAsia="方正黑体_GBK"/>
          <w:kern w:val="0"/>
          <w:sz w:val="28"/>
          <w:szCs w:val="28"/>
          <w:highlight w:val="none"/>
          <w:lang w:val="zh-TW" w:eastAsia="zh-TW" w:bidi="zh-TW"/>
        </w:rPr>
        <w:t>（四）</w:t>
      </w:r>
      <w:r>
        <w:rPr>
          <w:rFonts w:eastAsia="方正黑体_GBK"/>
          <w:kern w:val="0"/>
          <w:sz w:val="28"/>
          <w:szCs w:val="28"/>
          <w:highlight w:val="none"/>
          <w:lang w:val="zh-TW" w:bidi="zh-TW"/>
        </w:rPr>
        <w:t>融资</w:t>
      </w:r>
      <w:r>
        <w:rPr>
          <w:rFonts w:eastAsia="方正黑体_GBK"/>
          <w:kern w:val="0"/>
          <w:sz w:val="28"/>
          <w:szCs w:val="28"/>
          <w:highlight w:val="none"/>
          <w:lang w:val="zh-TW" w:eastAsia="zh-TW" w:bidi="zh-TW"/>
        </w:rPr>
        <w:t>成本：</w:t>
      </w:r>
      <w:r>
        <w:rPr>
          <w:rFonts w:eastAsia="方正仿宋_GBK"/>
          <w:kern w:val="0"/>
          <w:sz w:val="28"/>
          <w:szCs w:val="28"/>
          <w:highlight w:val="none"/>
          <w:lang w:val="zh-TW" w:eastAsia="zh-TW" w:bidi="zh-TW"/>
        </w:rPr>
        <w:t>贷款利率按浮动利率报价，即</w:t>
      </w:r>
      <w:r>
        <w:rPr>
          <w:rFonts w:hint="eastAsia" w:eastAsia="方正仿宋_GBK"/>
          <w:kern w:val="0"/>
          <w:sz w:val="28"/>
          <w:szCs w:val="28"/>
          <w:highlight w:val="none"/>
          <w:lang w:val="zh-TW" w:bidi="zh-TW"/>
        </w:rPr>
        <w:t>1</w:t>
      </w:r>
      <w:r>
        <w:rPr>
          <w:rFonts w:eastAsia="方正仿宋_GBK"/>
          <w:kern w:val="0"/>
          <w:sz w:val="28"/>
          <w:szCs w:val="28"/>
          <w:highlight w:val="none"/>
          <w:lang w:val="zh-TW" w:eastAsia="zh-TW" w:bidi="zh-TW"/>
        </w:rPr>
        <w:t>年期贷款市场报价利率+/-XBP。不接受固定利率报价。</w:t>
      </w:r>
    </w:p>
    <w:p>
      <w:pPr>
        <w:spacing w:line="500" w:lineRule="exact"/>
        <w:ind w:firstLine="560" w:firstLineChars="200"/>
        <w:rPr>
          <w:rFonts w:eastAsia="方正仿宋_GBK"/>
          <w:kern w:val="0"/>
          <w:sz w:val="28"/>
          <w:szCs w:val="28"/>
          <w:highlight w:val="none"/>
          <w:lang w:val="zh-TW" w:eastAsia="zh-TW" w:bidi="zh-TW"/>
        </w:rPr>
      </w:pPr>
      <w:r>
        <w:rPr>
          <w:rFonts w:eastAsia="方正黑体_GBK"/>
          <w:kern w:val="0"/>
          <w:sz w:val="28"/>
          <w:szCs w:val="28"/>
          <w:highlight w:val="none"/>
          <w:lang w:val="zh-TW" w:eastAsia="zh-TW" w:bidi="zh-TW"/>
        </w:rPr>
        <w:t>（五）贷款平均有效期：</w:t>
      </w:r>
      <w:r>
        <w:rPr>
          <w:rFonts w:eastAsia="方正仿宋_GBK"/>
          <w:kern w:val="0"/>
          <w:sz w:val="28"/>
          <w:szCs w:val="28"/>
          <w:highlight w:val="none"/>
          <w:lang w:val="zh-TW" w:eastAsia="zh-TW" w:bidi="zh-TW"/>
        </w:rPr>
        <w:t>根据参选人报价融资期限与还款计划，测算贷款平均有效期。</w:t>
      </w:r>
    </w:p>
    <w:p>
      <w:pPr>
        <w:spacing w:line="500" w:lineRule="exact"/>
        <w:ind w:firstLine="560" w:firstLineChars="200"/>
        <w:rPr>
          <w:rFonts w:eastAsia="方正仿宋_GBK"/>
          <w:b/>
          <w:bCs/>
          <w:kern w:val="0"/>
          <w:sz w:val="28"/>
          <w:szCs w:val="28"/>
          <w:highlight w:val="none"/>
          <w:lang w:val="zh-TW" w:eastAsia="zh-TW" w:bidi="zh-TW"/>
        </w:rPr>
      </w:pPr>
      <w:r>
        <w:rPr>
          <w:rFonts w:eastAsia="方正仿宋_GBK"/>
          <w:b/>
          <w:bCs/>
          <w:kern w:val="0"/>
          <w:sz w:val="28"/>
          <w:szCs w:val="28"/>
          <w:highlight w:val="none"/>
          <w:lang w:val="zh-TW" w:eastAsia="zh-TW" w:bidi="zh-TW"/>
        </w:rPr>
        <w:t>具体比选细则，以本文件第三章“评审办法”为准。</w:t>
      </w:r>
    </w:p>
    <w:p>
      <w:pPr>
        <w:spacing w:line="500" w:lineRule="exact"/>
        <w:ind w:firstLine="560" w:firstLineChars="200"/>
        <w:rPr>
          <w:rFonts w:eastAsia="方正黑体_GBK"/>
          <w:b/>
          <w:kern w:val="0"/>
          <w:sz w:val="28"/>
          <w:szCs w:val="28"/>
          <w:highlight w:val="none"/>
          <w:lang w:val="zh-TW" w:bidi="zh-TW"/>
        </w:rPr>
      </w:pPr>
      <w:bookmarkStart w:id="5" w:name="_Toc2047"/>
      <w:bookmarkStart w:id="6" w:name="_Hlk144225769"/>
      <w:r>
        <w:rPr>
          <w:rFonts w:eastAsia="方正黑体_GBK"/>
          <w:b/>
          <w:kern w:val="0"/>
          <w:sz w:val="28"/>
          <w:szCs w:val="28"/>
          <w:highlight w:val="none"/>
          <w:lang w:val="zh-TW" w:bidi="zh-TW"/>
        </w:rPr>
        <w:t>三、参选人资格要求</w:t>
      </w:r>
      <w:bookmarkEnd w:id="5"/>
    </w:p>
    <w:p>
      <w:pPr>
        <w:spacing w:line="500" w:lineRule="exact"/>
        <w:ind w:firstLine="560" w:firstLineChars="200"/>
        <w:rPr>
          <w:rFonts w:eastAsia="方正仿宋_GBK"/>
          <w:kern w:val="0"/>
          <w:sz w:val="28"/>
          <w:szCs w:val="28"/>
          <w:highlight w:val="none"/>
          <w:lang w:val="zh-TW" w:bidi="zh-TW"/>
        </w:rPr>
      </w:pPr>
      <w:bookmarkStart w:id="7" w:name="_Hlk144394818"/>
      <w:r>
        <w:rPr>
          <w:rFonts w:eastAsia="方正仿宋_GBK"/>
          <w:kern w:val="0"/>
          <w:sz w:val="28"/>
          <w:szCs w:val="28"/>
          <w:highlight w:val="none"/>
          <w:lang w:val="zh-TW" w:bidi="zh-TW"/>
        </w:rPr>
        <w:t>（一）在中国境内合法注册，具备承担民事责任的能力，具有合法的营业执照等相关证件的金融机构。</w:t>
      </w:r>
    </w:p>
    <w:p>
      <w:pPr>
        <w:spacing w:line="500" w:lineRule="exact"/>
        <w:ind w:firstLine="560" w:firstLineChars="200"/>
        <w:rPr>
          <w:rFonts w:eastAsia="方正仿宋_GBK"/>
          <w:kern w:val="0"/>
          <w:sz w:val="28"/>
          <w:szCs w:val="28"/>
          <w:highlight w:val="none"/>
          <w:lang w:val="zh-TW" w:bidi="zh-TW"/>
        </w:rPr>
      </w:pPr>
      <w:r>
        <w:rPr>
          <w:rFonts w:eastAsia="方正仿宋_GBK"/>
          <w:kern w:val="0"/>
          <w:sz w:val="28"/>
          <w:szCs w:val="28"/>
          <w:highlight w:val="none"/>
          <w:lang w:val="zh-TW" w:bidi="zh-TW"/>
        </w:rPr>
        <w:t>（二）融资方案接受现金方式</w:t>
      </w:r>
      <w:r>
        <w:rPr>
          <w:rFonts w:hint="eastAsia" w:eastAsia="方正仿宋_GBK"/>
          <w:kern w:val="0"/>
          <w:sz w:val="28"/>
          <w:szCs w:val="28"/>
          <w:highlight w:val="none"/>
          <w:lang w:val="en-US" w:eastAsia="zh-CN" w:bidi="zh-TW"/>
        </w:rPr>
        <w:t>和供应链产品</w:t>
      </w:r>
      <w:r>
        <w:rPr>
          <w:rFonts w:hint="eastAsia" w:eastAsia="方正仿宋_GBK"/>
          <w:kern w:val="0"/>
          <w:sz w:val="28"/>
          <w:szCs w:val="28"/>
          <w:highlight w:val="none"/>
          <w:lang w:val="zh-TW" w:bidi="zh-TW"/>
        </w:rPr>
        <w:t>；融资期限不低于1年；</w:t>
      </w:r>
      <w:r>
        <w:rPr>
          <w:rFonts w:eastAsia="方正仿宋_GBK"/>
          <w:kern w:val="0"/>
          <w:sz w:val="28"/>
          <w:szCs w:val="28"/>
          <w:highlight w:val="none"/>
          <w:lang w:val="zh-TW" w:bidi="zh-TW"/>
        </w:rPr>
        <w:t>贷款用途需满足偿还本金</w:t>
      </w:r>
      <w:r>
        <w:rPr>
          <w:rFonts w:hint="eastAsia" w:eastAsia="方正仿宋_GBK"/>
          <w:kern w:val="0"/>
          <w:sz w:val="28"/>
          <w:szCs w:val="28"/>
          <w:highlight w:val="none"/>
          <w:lang w:val="zh-TW" w:bidi="zh-TW"/>
        </w:rPr>
        <w:t>或补充流动性</w:t>
      </w:r>
      <w:r>
        <w:rPr>
          <w:rFonts w:eastAsia="方正仿宋_GBK"/>
          <w:kern w:val="0"/>
          <w:sz w:val="28"/>
          <w:szCs w:val="28"/>
          <w:highlight w:val="none"/>
          <w:lang w:val="zh-TW" w:bidi="zh-TW"/>
        </w:rPr>
        <w:t>，不接受额外支付任何费用，</w:t>
      </w:r>
      <w:r>
        <w:rPr>
          <w:rFonts w:hint="eastAsia" w:eastAsia="方正仿宋_GBK"/>
          <w:kern w:val="0"/>
          <w:sz w:val="28"/>
          <w:szCs w:val="28"/>
          <w:highlight w:val="none"/>
          <w:lang w:val="zh-TW" w:bidi="zh-TW"/>
        </w:rPr>
        <w:t>包括但不限于</w:t>
      </w:r>
      <w:r>
        <w:rPr>
          <w:rFonts w:eastAsia="方正仿宋_GBK"/>
          <w:kern w:val="0"/>
          <w:sz w:val="28"/>
          <w:szCs w:val="28"/>
          <w:highlight w:val="none"/>
          <w:lang w:val="zh-TW" w:bidi="zh-TW"/>
        </w:rPr>
        <w:t>保证金等。</w:t>
      </w:r>
    </w:p>
    <w:p>
      <w:pPr>
        <w:spacing w:line="500" w:lineRule="exact"/>
        <w:ind w:firstLine="560" w:firstLineChars="200"/>
        <w:rPr>
          <w:rFonts w:eastAsia="PMingLiU"/>
          <w:kern w:val="0"/>
          <w:sz w:val="28"/>
          <w:szCs w:val="28"/>
          <w:highlight w:val="none"/>
          <w:lang w:val="zh-TW" w:eastAsia="zh-TW" w:bidi="zh-TW"/>
        </w:rPr>
      </w:pPr>
      <w:r>
        <w:rPr>
          <w:rFonts w:eastAsia="方正仿宋_GBK"/>
          <w:kern w:val="0"/>
          <w:sz w:val="28"/>
          <w:szCs w:val="28"/>
          <w:highlight w:val="none"/>
          <w:lang w:val="zh-TW" w:bidi="zh-TW"/>
        </w:rPr>
        <w:t>（</w:t>
      </w:r>
      <w:r>
        <w:rPr>
          <w:rFonts w:hint="eastAsia" w:eastAsia="方正仿宋_GBK"/>
          <w:kern w:val="0"/>
          <w:sz w:val="28"/>
          <w:szCs w:val="28"/>
          <w:highlight w:val="none"/>
          <w:lang w:val="zh-TW" w:bidi="zh-TW"/>
        </w:rPr>
        <w:t>三</w:t>
      </w:r>
      <w:r>
        <w:rPr>
          <w:rFonts w:eastAsia="方正仿宋_GBK"/>
          <w:kern w:val="0"/>
          <w:sz w:val="28"/>
          <w:szCs w:val="28"/>
          <w:highlight w:val="none"/>
          <w:lang w:val="zh-TW" w:bidi="zh-TW"/>
        </w:rPr>
        <w:t>）报价单位需在</w:t>
      </w:r>
      <w:r>
        <w:rPr>
          <w:rFonts w:hint="eastAsia" w:eastAsia="方正仿宋_GBK"/>
          <w:kern w:val="0"/>
          <w:sz w:val="28"/>
          <w:szCs w:val="28"/>
          <w:highlight w:val="none"/>
          <w:u w:val="single"/>
          <w:lang w:val="en-US" w:eastAsia="zh-CN" w:bidi="zh-TW"/>
        </w:rPr>
        <w:t>中标后30天内</w:t>
      </w:r>
      <w:r>
        <w:rPr>
          <w:rFonts w:eastAsia="方正仿宋_GBK"/>
          <w:kern w:val="0"/>
          <w:sz w:val="28"/>
          <w:szCs w:val="28"/>
          <w:highlight w:val="none"/>
          <w:lang w:val="zh-TW" w:bidi="zh-TW"/>
        </w:rPr>
        <w:t>完成合同签订并</w:t>
      </w:r>
      <w:r>
        <w:rPr>
          <w:rFonts w:hint="eastAsia" w:eastAsia="方正仿宋_GBK"/>
          <w:kern w:val="0"/>
          <w:sz w:val="28"/>
          <w:szCs w:val="28"/>
          <w:highlight w:val="none"/>
          <w:lang w:val="zh-TW" w:bidi="zh-TW"/>
        </w:rPr>
        <w:t>根据融资主体需求</w:t>
      </w:r>
      <w:r>
        <w:rPr>
          <w:rFonts w:eastAsia="方正仿宋_GBK"/>
          <w:kern w:val="0"/>
          <w:sz w:val="28"/>
          <w:szCs w:val="28"/>
          <w:highlight w:val="none"/>
          <w:lang w:val="zh-TW" w:bidi="zh-TW"/>
        </w:rPr>
        <w:t>实施上款</w:t>
      </w:r>
      <w:r>
        <w:rPr>
          <w:rFonts w:eastAsia="方正仿宋_GBK"/>
          <w:kern w:val="0"/>
          <w:sz w:val="28"/>
          <w:szCs w:val="28"/>
          <w:highlight w:val="none"/>
          <w:lang w:val="zh-TW" w:eastAsia="zh-TW" w:bidi="zh-TW"/>
        </w:rPr>
        <w:t>。</w:t>
      </w:r>
    </w:p>
    <w:bookmarkEnd w:id="6"/>
    <w:bookmarkEnd w:id="7"/>
    <w:p>
      <w:pPr>
        <w:spacing w:line="500" w:lineRule="exact"/>
        <w:ind w:firstLine="560" w:firstLineChars="200"/>
        <w:rPr>
          <w:rFonts w:eastAsia="方正黑体_GBK"/>
          <w:b/>
          <w:kern w:val="0"/>
          <w:sz w:val="28"/>
          <w:szCs w:val="28"/>
          <w:highlight w:val="none"/>
          <w:lang w:val="zh-TW" w:bidi="zh-TW"/>
        </w:rPr>
      </w:pPr>
      <w:bookmarkStart w:id="8" w:name="_Toc7311"/>
      <w:r>
        <w:rPr>
          <w:rFonts w:eastAsia="方正黑体_GBK"/>
          <w:b/>
          <w:kern w:val="0"/>
          <w:sz w:val="28"/>
          <w:szCs w:val="28"/>
          <w:highlight w:val="none"/>
          <w:lang w:val="zh-TW" w:bidi="zh-TW"/>
        </w:rPr>
        <w:t>四、参选文件的递交</w:t>
      </w:r>
      <w:bookmarkEnd w:id="8"/>
    </w:p>
    <w:p>
      <w:pPr>
        <w:spacing w:line="500" w:lineRule="exact"/>
        <w:ind w:firstLine="560" w:firstLineChars="200"/>
        <w:rPr>
          <w:rFonts w:eastAsia="方正仿宋_GBK"/>
          <w:kern w:val="0"/>
          <w:sz w:val="28"/>
          <w:szCs w:val="28"/>
          <w:highlight w:val="none"/>
          <w:u w:val="single"/>
          <w:lang w:val="zh-TW" w:bidi="zh-TW"/>
        </w:rPr>
      </w:pPr>
      <w:r>
        <w:rPr>
          <w:rFonts w:eastAsia="方正黑体_GBK"/>
          <w:kern w:val="0"/>
          <w:sz w:val="28"/>
          <w:szCs w:val="28"/>
          <w:highlight w:val="none"/>
          <w:lang w:val="zh-TW" w:bidi="zh-TW"/>
        </w:rPr>
        <w:t>参选文件递交时间：</w:t>
      </w:r>
      <w:r>
        <w:rPr>
          <w:rFonts w:eastAsia="方正仿宋_GBK"/>
          <w:kern w:val="0"/>
          <w:sz w:val="28"/>
          <w:szCs w:val="28"/>
          <w:highlight w:val="none"/>
          <w:u w:val="single"/>
          <w:lang w:val="zh-TW" w:eastAsia="zh-TW" w:bidi="zh-TW"/>
        </w:rPr>
        <w:t>202</w:t>
      </w:r>
      <w:r>
        <w:rPr>
          <w:rFonts w:eastAsia="宋体"/>
          <w:kern w:val="0"/>
          <w:sz w:val="28"/>
          <w:szCs w:val="28"/>
          <w:highlight w:val="none"/>
          <w:u w:val="single"/>
          <w:lang w:val="zh-TW" w:bidi="zh-TW"/>
        </w:rPr>
        <w:t>4</w:t>
      </w:r>
      <w:r>
        <w:rPr>
          <w:rFonts w:eastAsia="方正仿宋_GBK"/>
          <w:kern w:val="0"/>
          <w:sz w:val="28"/>
          <w:szCs w:val="28"/>
          <w:highlight w:val="none"/>
          <w:u w:val="single"/>
          <w:lang w:val="zh-TW" w:eastAsia="zh-TW" w:bidi="zh-TW"/>
        </w:rPr>
        <w:t>年</w:t>
      </w:r>
      <w:r>
        <w:rPr>
          <w:rFonts w:hint="eastAsia" w:eastAsia="方正仿宋_GBK"/>
          <w:kern w:val="0"/>
          <w:sz w:val="28"/>
          <w:szCs w:val="28"/>
          <w:highlight w:val="none"/>
          <w:u w:val="single"/>
          <w:lang w:val="en-US" w:eastAsia="zh-CN" w:bidi="zh-TW"/>
        </w:rPr>
        <w:t>12</w:t>
      </w:r>
      <w:r>
        <w:rPr>
          <w:rFonts w:eastAsia="方正仿宋_GBK"/>
          <w:kern w:val="0"/>
          <w:sz w:val="28"/>
          <w:szCs w:val="28"/>
          <w:highlight w:val="none"/>
          <w:u w:val="single"/>
          <w:lang w:val="zh-TW" w:eastAsia="zh-TW" w:bidi="zh-TW"/>
        </w:rPr>
        <w:t>月</w:t>
      </w:r>
      <w:r>
        <w:rPr>
          <w:rFonts w:hint="eastAsia" w:eastAsia="方正仿宋_GBK"/>
          <w:kern w:val="0"/>
          <w:sz w:val="28"/>
          <w:szCs w:val="28"/>
          <w:highlight w:val="none"/>
          <w:u w:val="single"/>
          <w:lang w:val="en-US" w:eastAsia="zh-CN" w:bidi="zh-TW"/>
        </w:rPr>
        <w:t>23</w:t>
      </w:r>
      <w:r>
        <w:rPr>
          <w:rFonts w:eastAsia="方正仿宋_GBK"/>
          <w:kern w:val="0"/>
          <w:sz w:val="28"/>
          <w:szCs w:val="28"/>
          <w:highlight w:val="none"/>
          <w:u w:val="single"/>
          <w:lang w:val="zh-TW" w:eastAsia="zh-TW" w:bidi="zh-TW"/>
        </w:rPr>
        <w:t>日</w:t>
      </w:r>
      <w:r>
        <w:rPr>
          <w:rFonts w:hint="eastAsia" w:eastAsia="方正仿宋_GBK"/>
          <w:kern w:val="0"/>
          <w:sz w:val="28"/>
          <w:szCs w:val="28"/>
          <w:highlight w:val="none"/>
          <w:u w:val="single"/>
          <w:lang w:val="en-US" w:eastAsia="zh-CN" w:bidi="zh-TW"/>
        </w:rPr>
        <w:t>9</w:t>
      </w:r>
      <w:r>
        <w:rPr>
          <w:rFonts w:eastAsia="方正仿宋_GBK"/>
          <w:kern w:val="0"/>
          <w:sz w:val="28"/>
          <w:szCs w:val="28"/>
          <w:highlight w:val="none"/>
          <w:u w:val="single"/>
          <w:lang w:val="zh-TW" w:eastAsia="zh-TW" w:bidi="zh-TW"/>
        </w:rPr>
        <w:t>时</w:t>
      </w:r>
      <w:r>
        <w:rPr>
          <w:rFonts w:eastAsia="方正仿宋_GBK"/>
          <w:kern w:val="0"/>
          <w:sz w:val="28"/>
          <w:szCs w:val="28"/>
          <w:highlight w:val="none"/>
          <w:u w:val="single"/>
          <w:lang w:val="zh-TW" w:bidi="zh-TW"/>
        </w:rPr>
        <w:t>0</w:t>
      </w:r>
      <w:r>
        <w:rPr>
          <w:rFonts w:eastAsia="方正仿宋_GBK"/>
          <w:kern w:val="0"/>
          <w:sz w:val="28"/>
          <w:szCs w:val="28"/>
          <w:highlight w:val="none"/>
          <w:u w:val="single"/>
          <w:lang w:val="zh-TW" w:eastAsia="zh-TW" w:bidi="zh-TW"/>
        </w:rPr>
        <w:t>0分</w:t>
      </w:r>
      <w:r>
        <w:rPr>
          <w:rFonts w:eastAsia="方正仿宋_GBK"/>
          <w:kern w:val="0"/>
          <w:sz w:val="28"/>
          <w:szCs w:val="28"/>
          <w:highlight w:val="none"/>
          <w:u w:val="single"/>
          <w:lang w:val="zh-TW" w:bidi="zh-TW"/>
        </w:rPr>
        <w:t>至</w:t>
      </w:r>
      <w:r>
        <w:rPr>
          <w:rFonts w:eastAsia="方正仿宋_GBK"/>
          <w:kern w:val="0"/>
          <w:sz w:val="28"/>
          <w:szCs w:val="28"/>
          <w:highlight w:val="none"/>
          <w:u w:val="single"/>
          <w:lang w:val="zh-TW" w:eastAsia="zh-TW" w:bidi="zh-TW"/>
        </w:rPr>
        <w:t>202</w:t>
      </w:r>
      <w:r>
        <w:rPr>
          <w:rFonts w:eastAsia="宋体"/>
          <w:kern w:val="0"/>
          <w:sz w:val="28"/>
          <w:szCs w:val="28"/>
          <w:highlight w:val="none"/>
          <w:u w:val="single"/>
          <w:lang w:val="zh-TW" w:bidi="zh-TW"/>
        </w:rPr>
        <w:t>4</w:t>
      </w:r>
      <w:r>
        <w:rPr>
          <w:rFonts w:eastAsia="方正仿宋_GBK"/>
          <w:kern w:val="0"/>
          <w:sz w:val="28"/>
          <w:szCs w:val="28"/>
          <w:highlight w:val="none"/>
          <w:u w:val="single"/>
          <w:lang w:val="zh-TW" w:eastAsia="zh-TW" w:bidi="zh-TW"/>
        </w:rPr>
        <w:t>年</w:t>
      </w:r>
      <w:r>
        <w:rPr>
          <w:rFonts w:hint="eastAsia" w:eastAsia="方正仿宋_GBK"/>
          <w:kern w:val="0"/>
          <w:sz w:val="28"/>
          <w:szCs w:val="28"/>
          <w:highlight w:val="none"/>
          <w:u w:val="single"/>
          <w:lang w:val="en-US" w:eastAsia="zh-CN" w:bidi="zh-TW"/>
        </w:rPr>
        <w:t>12</w:t>
      </w:r>
      <w:r>
        <w:rPr>
          <w:rFonts w:eastAsia="方正仿宋_GBK"/>
          <w:kern w:val="0"/>
          <w:sz w:val="28"/>
          <w:szCs w:val="28"/>
          <w:highlight w:val="none"/>
          <w:u w:val="single"/>
          <w:lang w:val="zh-TW" w:eastAsia="zh-TW" w:bidi="zh-TW"/>
        </w:rPr>
        <w:t>月</w:t>
      </w:r>
      <w:r>
        <w:rPr>
          <w:rFonts w:hint="eastAsia" w:eastAsia="方正仿宋_GBK"/>
          <w:kern w:val="0"/>
          <w:sz w:val="28"/>
          <w:szCs w:val="28"/>
          <w:highlight w:val="none"/>
          <w:u w:val="single"/>
          <w:lang w:val="en-US" w:eastAsia="zh-CN" w:bidi="zh-TW"/>
        </w:rPr>
        <w:t>23</w:t>
      </w:r>
      <w:r>
        <w:rPr>
          <w:rFonts w:eastAsia="方正仿宋_GBK"/>
          <w:kern w:val="0"/>
          <w:sz w:val="28"/>
          <w:szCs w:val="28"/>
          <w:highlight w:val="none"/>
          <w:u w:val="single"/>
          <w:lang w:val="zh-TW" w:eastAsia="zh-TW" w:bidi="zh-TW"/>
        </w:rPr>
        <w:t>日</w:t>
      </w:r>
      <w:r>
        <w:rPr>
          <w:rFonts w:hint="eastAsia" w:eastAsia="方正仿宋_GBK"/>
          <w:kern w:val="0"/>
          <w:sz w:val="28"/>
          <w:szCs w:val="28"/>
          <w:highlight w:val="none"/>
          <w:u w:val="single"/>
          <w:lang w:val="en-US" w:eastAsia="zh-CN" w:bidi="zh-TW"/>
        </w:rPr>
        <w:t>9</w:t>
      </w:r>
      <w:r>
        <w:rPr>
          <w:rFonts w:eastAsia="方正仿宋_GBK"/>
          <w:kern w:val="0"/>
          <w:sz w:val="28"/>
          <w:szCs w:val="28"/>
          <w:highlight w:val="none"/>
          <w:u w:val="single"/>
          <w:lang w:val="zh-TW" w:eastAsia="zh-TW" w:bidi="zh-TW"/>
        </w:rPr>
        <w:t>时</w:t>
      </w:r>
      <w:r>
        <w:rPr>
          <w:rFonts w:hint="eastAsia" w:eastAsia="方正仿宋_GBK"/>
          <w:kern w:val="0"/>
          <w:sz w:val="28"/>
          <w:szCs w:val="28"/>
          <w:highlight w:val="none"/>
          <w:u w:val="single"/>
          <w:lang w:val="en-US" w:eastAsia="zh-CN" w:bidi="zh-TW"/>
        </w:rPr>
        <w:t>30</w:t>
      </w:r>
      <w:r>
        <w:rPr>
          <w:rFonts w:eastAsia="方正仿宋_GBK"/>
          <w:kern w:val="0"/>
          <w:sz w:val="28"/>
          <w:szCs w:val="28"/>
          <w:highlight w:val="none"/>
          <w:u w:val="single"/>
          <w:lang w:val="zh-TW" w:eastAsia="zh-TW" w:bidi="zh-TW"/>
        </w:rPr>
        <w:t>分</w:t>
      </w:r>
      <w:r>
        <w:rPr>
          <w:rFonts w:eastAsia="方正仿宋_GBK"/>
          <w:kern w:val="0"/>
          <w:sz w:val="28"/>
          <w:szCs w:val="28"/>
          <w:highlight w:val="none"/>
          <w:u w:val="single"/>
          <w:lang w:val="zh-TW" w:bidi="zh-TW"/>
        </w:rPr>
        <w:t>；</w:t>
      </w:r>
    </w:p>
    <w:p>
      <w:pPr>
        <w:spacing w:line="500" w:lineRule="exact"/>
        <w:ind w:firstLine="560" w:firstLineChars="200"/>
        <w:rPr>
          <w:rFonts w:eastAsia="方正仿宋_GBK"/>
          <w:kern w:val="0"/>
          <w:sz w:val="28"/>
          <w:szCs w:val="28"/>
          <w:highlight w:val="none"/>
          <w:u w:val="single"/>
          <w:lang w:val="zh-TW" w:bidi="zh-TW"/>
        </w:rPr>
      </w:pPr>
      <w:r>
        <w:rPr>
          <w:rFonts w:eastAsia="方正黑体_GBK"/>
          <w:kern w:val="0"/>
          <w:sz w:val="28"/>
          <w:szCs w:val="28"/>
          <w:highlight w:val="none"/>
          <w:lang w:val="zh-TW" w:bidi="zh-TW"/>
        </w:rPr>
        <w:t>参选文件的递交：</w:t>
      </w:r>
      <w:r>
        <w:rPr>
          <w:rFonts w:eastAsia="方正仿宋_GBK"/>
          <w:kern w:val="0"/>
          <w:sz w:val="28"/>
          <w:szCs w:val="28"/>
          <w:highlight w:val="none"/>
          <w:u w:val="single"/>
          <w:lang w:val="zh-TW" w:bidi="zh-TW"/>
        </w:rPr>
        <w:t>由参选人法定代表人/企业负责人或授权代表持本人身份证原件、授权书前往</w:t>
      </w:r>
      <w:r>
        <w:rPr>
          <w:rFonts w:eastAsia="方正仿宋_GBK"/>
          <w:kern w:val="0"/>
          <w:sz w:val="28"/>
          <w:szCs w:val="28"/>
          <w:highlight w:val="none"/>
          <w:u w:val="single"/>
          <w:lang w:val="zh-TW" w:eastAsia="zh-TW" w:bidi="zh-TW"/>
        </w:rPr>
        <w:t>重庆市渝北区龙头寺泰山大道东段梧桐路6号交通开投大厦</w:t>
      </w:r>
      <w:r>
        <w:rPr>
          <w:rFonts w:hint="eastAsia" w:eastAsia="方正仿宋_GBK"/>
          <w:kern w:val="0"/>
          <w:sz w:val="28"/>
          <w:szCs w:val="28"/>
          <w:highlight w:val="none"/>
          <w:u w:val="single"/>
          <w:lang w:val="en-US" w:eastAsia="zh-CN" w:bidi="zh-TW"/>
        </w:rPr>
        <w:t>2208</w:t>
      </w:r>
      <w:r>
        <w:rPr>
          <w:rFonts w:eastAsia="方正仿宋_GBK"/>
          <w:kern w:val="0"/>
          <w:sz w:val="28"/>
          <w:szCs w:val="28"/>
          <w:highlight w:val="none"/>
          <w:u w:val="single"/>
          <w:lang w:val="zh-TW" w:eastAsia="zh-TW" w:bidi="zh-TW"/>
        </w:rPr>
        <w:t>室</w:t>
      </w:r>
      <w:r>
        <w:rPr>
          <w:rFonts w:eastAsia="方正仿宋_GBK"/>
          <w:kern w:val="0"/>
          <w:sz w:val="28"/>
          <w:szCs w:val="28"/>
          <w:highlight w:val="none"/>
          <w:u w:val="single"/>
          <w:lang w:val="zh-TW" w:bidi="zh-TW"/>
        </w:rPr>
        <w:t>递交参选文件</w:t>
      </w:r>
      <w:r>
        <w:rPr>
          <w:rFonts w:eastAsia="方正仿宋_GBK"/>
          <w:kern w:val="0"/>
          <w:sz w:val="28"/>
          <w:szCs w:val="28"/>
          <w:highlight w:val="none"/>
          <w:u w:val="single"/>
          <w:lang w:val="zh-TW" w:eastAsia="zh-TW" w:bidi="zh-TW"/>
        </w:rPr>
        <w:t>。</w:t>
      </w:r>
    </w:p>
    <w:p>
      <w:pPr>
        <w:spacing w:line="500" w:lineRule="exact"/>
        <w:ind w:firstLine="560" w:firstLineChars="200"/>
        <w:rPr>
          <w:rFonts w:eastAsia="方正黑体_GBK"/>
          <w:b/>
          <w:kern w:val="0"/>
          <w:sz w:val="28"/>
          <w:szCs w:val="28"/>
          <w:highlight w:val="none"/>
          <w:lang w:val="zh-TW" w:bidi="zh-TW"/>
        </w:rPr>
      </w:pPr>
      <w:bookmarkStart w:id="9" w:name="_Toc24755"/>
      <w:r>
        <w:rPr>
          <w:rFonts w:eastAsia="方正黑体_GBK"/>
          <w:b/>
          <w:kern w:val="0"/>
          <w:sz w:val="28"/>
          <w:szCs w:val="28"/>
          <w:highlight w:val="none"/>
          <w:lang w:val="zh-TW" w:bidi="zh-TW"/>
        </w:rPr>
        <w:t>五、参选文件的开启</w:t>
      </w:r>
      <w:bookmarkEnd w:id="9"/>
    </w:p>
    <w:p>
      <w:pPr>
        <w:spacing w:line="500" w:lineRule="exact"/>
        <w:ind w:firstLine="560" w:firstLineChars="200"/>
        <w:rPr>
          <w:rFonts w:eastAsia="方正仿宋_GBK"/>
          <w:kern w:val="0"/>
          <w:sz w:val="28"/>
          <w:szCs w:val="28"/>
          <w:highlight w:val="none"/>
          <w:lang w:val="zh-TW" w:bidi="zh-TW"/>
        </w:rPr>
      </w:pPr>
      <w:r>
        <w:rPr>
          <w:rFonts w:eastAsia="方正黑体_GBK"/>
          <w:kern w:val="0"/>
          <w:sz w:val="28"/>
          <w:szCs w:val="28"/>
          <w:highlight w:val="none"/>
          <w:lang w:val="zh-TW" w:bidi="zh-TW"/>
        </w:rPr>
        <w:t>参选文件开启时间：</w:t>
      </w:r>
      <w:r>
        <w:rPr>
          <w:rFonts w:eastAsia="方正仿宋_GBK"/>
          <w:kern w:val="0"/>
          <w:sz w:val="28"/>
          <w:szCs w:val="28"/>
          <w:highlight w:val="none"/>
          <w:u w:val="single"/>
          <w:lang w:val="zh-TW" w:eastAsia="zh-TW" w:bidi="zh-TW"/>
        </w:rPr>
        <w:t>202</w:t>
      </w:r>
      <w:r>
        <w:rPr>
          <w:rFonts w:eastAsia="宋体"/>
          <w:kern w:val="0"/>
          <w:sz w:val="28"/>
          <w:szCs w:val="28"/>
          <w:highlight w:val="none"/>
          <w:u w:val="single"/>
          <w:lang w:val="zh-TW" w:bidi="zh-TW"/>
        </w:rPr>
        <w:t>4</w:t>
      </w:r>
      <w:r>
        <w:rPr>
          <w:rFonts w:eastAsia="方正仿宋_GBK"/>
          <w:kern w:val="0"/>
          <w:sz w:val="28"/>
          <w:szCs w:val="28"/>
          <w:highlight w:val="none"/>
          <w:u w:val="single"/>
          <w:lang w:val="zh-TW" w:eastAsia="zh-TW" w:bidi="zh-TW"/>
        </w:rPr>
        <w:t>年</w:t>
      </w:r>
      <w:r>
        <w:rPr>
          <w:rFonts w:hint="eastAsia" w:eastAsia="方正仿宋_GBK"/>
          <w:kern w:val="0"/>
          <w:sz w:val="28"/>
          <w:szCs w:val="28"/>
          <w:highlight w:val="none"/>
          <w:u w:val="single"/>
          <w:lang w:val="en-US" w:eastAsia="zh-CN" w:bidi="zh-TW"/>
        </w:rPr>
        <w:t>12</w:t>
      </w:r>
      <w:r>
        <w:rPr>
          <w:rFonts w:eastAsia="方正仿宋_GBK"/>
          <w:kern w:val="0"/>
          <w:sz w:val="28"/>
          <w:szCs w:val="28"/>
          <w:highlight w:val="none"/>
          <w:u w:val="single"/>
          <w:lang w:val="zh-TW" w:eastAsia="zh-TW" w:bidi="zh-TW"/>
        </w:rPr>
        <w:t>月</w:t>
      </w:r>
      <w:r>
        <w:rPr>
          <w:rFonts w:hint="eastAsia" w:eastAsia="方正仿宋_GBK"/>
          <w:kern w:val="0"/>
          <w:sz w:val="28"/>
          <w:szCs w:val="28"/>
          <w:highlight w:val="none"/>
          <w:u w:val="single"/>
          <w:lang w:val="en-US" w:eastAsia="zh-CN" w:bidi="zh-TW"/>
        </w:rPr>
        <w:t>23</w:t>
      </w:r>
      <w:r>
        <w:rPr>
          <w:rFonts w:eastAsia="方正仿宋_GBK"/>
          <w:kern w:val="0"/>
          <w:sz w:val="28"/>
          <w:szCs w:val="28"/>
          <w:highlight w:val="none"/>
          <w:u w:val="single"/>
          <w:lang w:val="zh-TW" w:eastAsia="zh-TW" w:bidi="zh-TW"/>
        </w:rPr>
        <w:t>日</w:t>
      </w:r>
      <w:r>
        <w:rPr>
          <w:rFonts w:hint="eastAsia" w:eastAsia="方正仿宋_GBK"/>
          <w:kern w:val="0"/>
          <w:sz w:val="28"/>
          <w:szCs w:val="28"/>
          <w:highlight w:val="none"/>
          <w:u w:val="single"/>
          <w:lang w:val="en-US" w:eastAsia="zh-CN" w:bidi="zh-TW"/>
        </w:rPr>
        <w:t>9</w:t>
      </w:r>
      <w:r>
        <w:rPr>
          <w:rFonts w:eastAsia="方正仿宋_GBK"/>
          <w:kern w:val="0"/>
          <w:sz w:val="28"/>
          <w:szCs w:val="28"/>
          <w:highlight w:val="none"/>
          <w:u w:val="single"/>
          <w:lang w:val="zh-TW" w:eastAsia="zh-TW" w:bidi="zh-TW"/>
        </w:rPr>
        <w:t>时</w:t>
      </w:r>
      <w:r>
        <w:rPr>
          <w:rFonts w:hint="eastAsia" w:eastAsia="方正仿宋_GBK"/>
          <w:kern w:val="0"/>
          <w:sz w:val="28"/>
          <w:szCs w:val="28"/>
          <w:highlight w:val="none"/>
          <w:u w:val="single"/>
          <w:lang w:val="en-US" w:eastAsia="zh-CN" w:bidi="zh-TW"/>
        </w:rPr>
        <w:t>30</w:t>
      </w:r>
      <w:r>
        <w:rPr>
          <w:rFonts w:eastAsia="方正仿宋_GBK"/>
          <w:kern w:val="0"/>
          <w:sz w:val="28"/>
          <w:szCs w:val="28"/>
          <w:highlight w:val="none"/>
          <w:u w:val="single"/>
          <w:lang w:val="zh-TW" w:eastAsia="zh-TW" w:bidi="zh-TW"/>
        </w:rPr>
        <w:t>分</w:t>
      </w:r>
      <w:r>
        <w:rPr>
          <w:rFonts w:eastAsia="方正仿宋_GBK"/>
          <w:kern w:val="0"/>
          <w:sz w:val="28"/>
          <w:szCs w:val="28"/>
          <w:highlight w:val="none"/>
          <w:lang w:val="zh-TW" w:bidi="zh-TW"/>
        </w:rPr>
        <w:t>；</w:t>
      </w:r>
    </w:p>
    <w:p>
      <w:pPr>
        <w:spacing w:line="500" w:lineRule="exact"/>
        <w:ind w:firstLine="560" w:firstLineChars="200"/>
        <w:rPr>
          <w:rFonts w:eastAsia="方正仿宋_GBK"/>
          <w:kern w:val="0"/>
          <w:sz w:val="28"/>
          <w:szCs w:val="28"/>
          <w:highlight w:val="none"/>
          <w:lang w:val="zh-TW" w:eastAsia="zh-TW" w:bidi="zh-TW"/>
        </w:rPr>
      </w:pPr>
      <w:r>
        <w:rPr>
          <w:rFonts w:eastAsia="方正黑体_GBK"/>
          <w:kern w:val="0"/>
          <w:sz w:val="28"/>
          <w:szCs w:val="28"/>
          <w:highlight w:val="none"/>
          <w:lang w:val="zh-TW" w:bidi="zh-TW"/>
        </w:rPr>
        <w:t>参选文件开启地点：</w:t>
      </w:r>
      <w:r>
        <w:rPr>
          <w:rFonts w:eastAsia="方正仿宋_GBK"/>
          <w:kern w:val="0"/>
          <w:sz w:val="28"/>
          <w:szCs w:val="28"/>
          <w:highlight w:val="none"/>
          <w:u w:val="single"/>
          <w:lang w:val="zh-TW" w:eastAsia="zh-TW" w:bidi="zh-TW"/>
        </w:rPr>
        <w:t>重庆市渝北区龙头寺泰山大道东段梧桐路6号交通开投大厦。</w:t>
      </w:r>
    </w:p>
    <w:p>
      <w:pPr>
        <w:spacing w:line="500" w:lineRule="exact"/>
        <w:ind w:firstLine="560" w:firstLineChars="200"/>
        <w:rPr>
          <w:rFonts w:eastAsia="方正黑体_GBK"/>
          <w:b/>
          <w:kern w:val="0"/>
          <w:sz w:val="28"/>
          <w:szCs w:val="28"/>
          <w:highlight w:val="none"/>
          <w:lang w:val="zh-TW" w:bidi="zh-TW"/>
        </w:rPr>
      </w:pPr>
      <w:bookmarkStart w:id="10" w:name="_Toc4159"/>
      <w:r>
        <w:rPr>
          <w:rFonts w:eastAsia="方正黑体_GBK"/>
          <w:b/>
          <w:kern w:val="0"/>
          <w:sz w:val="28"/>
          <w:szCs w:val="28"/>
          <w:highlight w:val="none"/>
          <w:lang w:val="zh-TW" w:bidi="zh-TW"/>
        </w:rPr>
        <w:t>六、联系方式</w:t>
      </w:r>
      <w:bookmarkEnd w:id="10"/>
    </w:p>
    <w:p>
      <w:pPr>
        <w:spacing w:line="500" w:lineRule="exact"/>
        <w:ind w:left="6358" w:leftChars="228" w:hanging="5880" w:hangingChars="2100"/>
        <w:rPr>
          <w:rFonts w:hint="default" w:eastAsia="方正仿宋_GBK"/>
          <w:kern w:val="0"/>
          <w:sz w:val="28"/>
          <w:szCs w:val="28"/>
          <w:highlight w:val="none"/>
          <w:u w:val="single"/>
          <w:lang w:val="en-US" w:eastAsia="zh-CN" w:bidi="zh-TW"/>
        </w:rPr>
      </w:pPr>
      <w:r>
        <w:rPr>
          <w:rFonts w:eastAsia="方正仿宋_GBK"/>
          <w:kern w:val="0"/>
          <w:sz w:val="28"/>
          <w:szCs w:val="28"/>
          <w:highlight w:val="none"/>
          <w:lang w:val="zh-TW" w:eastAsia="zh-TW" w:bidi="zh-TW"/>
        </w:rPr>
        <w:t>联系人：</w:t>
      </w:r>
      <w:r>
        <w:rPr>
          <w:rFonts w:hint="eastAsia" w:ascii="Times New Roman" w:hAnsi="Times New Roman" w:eastAsia="方正仿宋_GBK"/>
          <w:kern w:val="0"/>
          <w:sz w:val="28"/>
          <w:szCs w:val="28"/>
          <w:highlight w:val="none"/>
          <w:u w:val="single"/>
          <w:lang w:val="en-US" w:eastAsia="zh-CN" w:bidi="zh-TW"/>
        </w:rPr>
        <w:t>谭菡</w:t>
      </w:r>
      <w:r>
        <w:rPr>
          <w:rFonts w:hint="eastAsia" w:eastAsia="方正仿宋_GBK"/>
          <w:kern w:val="0"/>
          <w:sz w:val="28"/>
          <w:szCs w:val="28"/>
          <w:highlight w:val="none"/>
          <w:u w:val="single"/>
          <w:lang w:val="en-US" w:eastAsia="zh-CN" w:bidi="zh-TW"/>
        </w:rPr>
        <w:t xml:space="preserve">  罗黎莉</w:t>
      </w:r>
    </w:p>
    <w:p>
      <w:pPr>
        <w:spacing w:line="500" w:lineRule="exact"/>
        <w:ind w:left="6358" w:leftChars="228" w:hanging="5880" w:hangingChars="2100"/>
        <w:rPr>
          <w:rFonts w:eastAsia="方正仿宋_GBK"/>
          <w:kern w:val="0"/>
          <w:sz w:val="28"/>
          <w:szCs w:val="28"/>
          <w:highlight w:val="none"/>
          <w:u w:val="single"/>
          <w:lang w:val="zh-TW" w:bidi="zh-TW"/>
        </w:rPr>
      </w:pPr>
      <w:r>
        <w:rPr>
          <w:rFonts w:eastAsia="方正仿宋_GBK"/>
          <w:kern w:val="0"/>
          <w:sz w:val="28"/>
          <w:szCs w:val="28"/>
          <w:highlight w:val="none"/>
          <w:lang w:val="zh-TW" w:eastAsia="zh-TW" w:bidi="zh-TW"/>
        </w:rPr>
        <w:t>联系方式：</w:t>
      </w:r>
      <w:r>
        <w:rPr>
          <w:rFonts w:ascii="Times New Roman" w:hAnsi="Times New Roman" w:eastAsia="方正仿宋_GBK"/>
          <w:kern w:val="0"/>
          <w:sz w:val="28"/>
          <w:szCs w:val="28"/>
          <w:highlight w:val="none"/>
          <w:u w:val="single"/>
          <w:lang w:val="zh-TW" w:eastAsia="zh-TW" w:bidi="zh-TW"/>
        </w:rPr>
        <w:t>023-88602634</w:t>
      </w:r>
      <w:r>
        <w:rPr>
          <w:rFonts w:hint="eastAsia" w:ascii="Times New Roman" w:hAnsi="Times New Roman" w:eastAsia="方正仿宋_GBK"/>
          <w:kern w:val="0"/>
          <w:sz w:val="28"/>
          <w:szCs w:val="28"/>
          <w:highlight w:val="none"/>
          <w:u w:val="single"/>
          <w:lang w:val="en-US" w:eastAsia="zh-CN" w:bidi="zh-TW"/>
        </w:rPr>
        <w:t xml:space="preserve"> </w:t>
      </w:r>
      <w:r>
        <w:rPr>
          <w:rFonts w:hint="eastAsia" w:eastAsia="方正仿宋_GBK"/>
          <w:kern w:val="0"/>
          <w:sz w:val="28"/>
          <w:szCs w:val="28"/>
          <w:highlight w:val="none"/>
          <w:u w:val="single"/>
          <w:lang w:val="en-US" w:eastAsia="zh-CN" w:bidi="zh-TW"/>
        </w:rPr>
        <w:t xml:space="preserve">  </w:t>
      </w:r>
      <w:r>
        <w:rPr>
          <w:rFonts w:eastAsia="方正仿宋_GBK"/>
          <w:kern w:val="0"/>
          <w:sz w:val="28"/>
          <w:szCs w:val="28"/>
          <w:highlight w:val="none"/>
          <w:u w:val="single"/>
          <w:lang w:val="zh-TW" w:eastAsia="zh-TW" w:bidi="zh-TW"/>
        </w:rPr>
        <w:t>023-</w:t>
      </w:r>
      <w:r>
        <w:rPr>
          <w:rFonts w:hint="eastAsia" w:eastAsia="方正仿宋_GBK"/>
          <w:kern w:val="0"/>
          <w:sz w:val="28"/>
          <w:szCs w:val="28"/>
          <w:highlight w:val="none"/>
          <w:u w:val="single"/>
          <w:lang w:val="en-US" w:eastAsia="zh-CN" w:bidi="zh-TW"/>
        </w:rPr>
        <w:t>63076562</w:t>
      </w:r>
      <w:r>
        <w:rPr>
          <w:rFonts w:eastAsia="方正仿宋_GBK"/>
          <w:kern w:val="0"/>
          <w:sz w:val="28"/>
          <w:szCs w:val="28"/>
          <w:highlight w:val="none"/>
          <w:u w:val="single"/>
          <w:lang w:val="zh-TW" w:bidi="zh-TW"/>
        </w:rPr>
        <w:t xml:space="preserve">   </w:t>
      </w:r>
    </w:p>
    <w:p>
      <w:pPr>
        <w:spacing w:line="500" w:lineRule="exact"/>
        <w:ind w:left="6358" w:leftChars="228" w:hanging="5880" w:hangingChars="2100"/>
        <w:rPr>
          <w:rFonts w:eastAsia="方正仿宋_GBK"/>
          <w:kern w:val="0"/>
          <w:sz w:val="28"/>
          <w:szCs w:val="28"/>
          <w:highlight w:val="none"/>
          <w:u w:val="single"/>
          <w:lang w:val="zh-TW" w:bidi="zh-TW"/>
        </w:rPr>
      </w:pPr>
      <w:r>
        <w:rPr>
          <w:rFonts w:eastAsia="方正仿宋_GBK"/>
          <w:kern w:val="0"/>
          <w:sz w:val="28"/>
          <w:szCs w:val="28"/>
          <w:highlight w:val="none"/>
          <w:lang w:val="zh-TW" w:eastAsia="zh-TW" w:bidi="zh-TW"/>
        </w:rPr>
        <w:t>电子邮箱：</w:t>
      </w:r>
      <w:r>
        <w:rPr>
          <w:rFonts w:ascii="Times New Roman" w:hAnsi="Times New Roman" w:eastAsia="方正仿宋_GBK"/>
          <w:kern w:val="0"/>
          <w:sz w:val="28"/>
          <w:szCs w:val="28"/>
          <w:highlight w:val="none"/>
          <w:u w:val="single"/>
          <w:lang w:val="zh-TW" w:eastAsia="zh-TW" w:bidi="zh-TW"/>
        </w:rPr>
        <w:fldChar w:fldCharType="begin"/>
      </w:r>
      <w:r>
        <w:rPr>
          <w:rFonts w:ascii="Times New Roman" w:hAnsi="Times New Roman" w:eastAsia="方正仿宋_GBK"/>
          <w:kern w:val="0"/>
          <w:sz w:val="28"/>
          <w:szCs w:val="28"/>
          <w:highlight w:val="none"/>
          <w:u w:val="single"/>
          <w:lang w:val="zh-TW" w:eastAsia="zh-TW" w:bidi="zh-TW"/>
        </w:rPr>
        <w:instrText xml:space="preserve"> HYPERLINK "mailto:cwb_kf@163.com" </w:instrText>
      </w:r>
      <w:r>
        <w:rPr>
          <w:rFonts w:ascii="Times New Roman" w:hAnsi="Times New Roman" w:eastAsia="方正仿宋_GBK"/>
          <w:kern w:val="0"/>
          <w:sz w:val="28"/>
          <w:szCs w:val="28"/>
          <w:highlight w:val="none"/>
          <w:u w:val="single"/>
          <w:lang w:val="zh-TW" w:eastAsia="zh-TW" w:bidi="zh-TW"/>
        </w:rPr>
        <w:fldChar w:fldCharType="separate"/>
      </w:r>
      <w:r>
        <w:rPr>
          <w:rStyle w:val="48"/>
          <w:rFonts w:ascii="Times New Roman" w:hAnsi="Times New Roman" w:eastAsia="方正仿宋_GBK"/>
          <w:kern w:val="0"/>
          <w:sz w:val="28"/>
          <w:szCs w:val="28"/>
          <w:highlight w:val="none"/>
          <w:u w:val="single"/>
          <w:lang w:val="zh-TW" w:eastAsia="zh-TW" w:bidi="zh-TW"/>
        </w:rPr>
        <w:t>cwb_kf@163.com</w:t>
      </w:r>
      <w:r>
        <w:rPr>
          <w:rFonts w:ascii="Times New Roman" w:hAnsi="Times New Roman" w:eastAsia="方正仿宋_GBK"/>
          <w:kern w:val="0"/>
          <w:sz w:val="28"/>
          <w:szCs w:val="28"/>
          <w:highlight w:val="none"/>
          <w:u w:val="single"/>
          <w:lang w:val="zh-TW" w:eastAsia="zh-TW" w:bidi="zh-TW"/>
        </w:rPr>
        <w:fldChar w:fldCharType="end"/>
      </w:r>
      <w:r>
        <w:rPr>
          <w:rFonts w:hint="eastAsia" w:ascii="Times New Roman" w:hAnsi="Times New Roman" w:eastAsia="方正仿宋_GBK"/>
          <w:kern w:val="0"/>
          <w:sz w:val="28"/>
          <w:szCs w:val="28"/>
          <w:highlight w:val="none"/>
          <w:u w:val="single"/>
          <w:lang w:val="en-US" w:eastAsia="zh-CN" w:bidi="zh-TW"/>
        </w:rPr>
        <w:t xml:space="preserve"> </w:t>
      </w:r>
      <w:r>
        <w:rPr>
          <w:rFonts w:hint="eastAsia" w:eastAsia="方正仿宋_GBK"/>
          <w:kern w:val="0"/>
          <w:sz w:val="28"/>
          <w:szCs w:val="28"/>
          <w:highlight w:val="none"/>
          <w:u w:val="single"/>
          <w:lang w:val="en-US" w:eastAsia="zh-CN" w:bidi="zh-TW"/>
        </w:rPr>
        <w:t xml:space="preserve">  289209880</w:t>
      </w:r>
      <w:r>
        <w:rPr>
          <w:rFonts w:eastAsia="方正仿宋_GBK"/>
          <w:kern w:val="0"/>
          <w:sz w:val="28"/>
          <w:szCs w:val="28"/>
          <w:highlight w:val="none"/>
          <w:u w:val="single"/>
          <w:lang w:val="zh-TW" w:eastAsia="zh-TW" w:bidi="zh-TW"/>
        </w:rPr>
        <w:t>@</w:t>
      </w:r>
      <w:r>
        <w:rPr>
          <w:rFonts w:hint="eastAsia" w:eastAsia="方正仿宋_GBK"/>
          <w:kern w:val="0"/>
          <w:sz w:val="28"/>
          <w:szCs w:val="28"/>
          <w:highlight w:val="none"/>
          <w:u w:val="single"/>
          <w:lang w:val="en-US" w:eastAsia="zh-CN" w:bidi="zh-TW"/>
        </w:rPr>
        <w:t>qq</w:t>
      </w:r>
      <w:r>
        <w:rPr>
          <w:rFonts w:eastAsia="方正仿宋_GBK"/>
          <w:kern w:val="0"/>
          <w:sz w:val="28"/>
          <w:szCs w:val="28"/>
          <w:highlight w:val="none"/>
          <w:u w:val="single"/>
          <w:lang w:val="zh-TW" w:eastAsia="zh-TW" w:bidi="zh-TW"/>
        </w:rPr>
        <w:t>.com</w:t>
      </w:r>
    </w:p>
    <w:p>
      <w:pPr>
        <w:spacing w:line="500" w:lineRule="exact"/>
        <w:ind w:left="6358" w:leftChars="228" w:hanging="5880" w:hangingChars="2100"/>
        <w:rPr>
          <w:rFonts w:eastAsia="方正仿宋_GBK"/>
          <w:kern w:val="0"/>
          <w:sz w:val="28"/>
          <w:szCs w:val="28"/>
          <w:highlight w:val="none"/>
          <w:u w:val="single"/>
          <w:lang w:val="zh-TW" w:bidi="zh-TW"/>
        </w:rPr>
      </w:pPr>
    </w:p>
    <w:p>
      <w:pPr>
        <w:spacing w:line="500" w:lineRule="exact"/>
        <w:ind w:left="6358" w:leftChars="228" w:hanging="5880" w:hangingChars="2100"/>
        <w:rPr>
          <w:rFonts w:eastAsia="方正仿宋_GBK"/>
          <w:kern w:val="0"/>
          <w:sz w:val="28"/>
          <w:szCs w:val="28"/>
          <w:highlight w:val="none"/>
          <w:u w:val="single"/>
          <w:lang w:val="zh-TW" w:bidi="zh-TW"/>
        </w:rPr>
      </w:pPr>
    </w:p>
    <w:p>
      <w:pPr>
        <w:spacing w:line="500" w:lineRule="exact"/>
        <w:ind w:firstLine="560" w:firstLineChars="200"/>
        <w:rPr>
          <w:rFonts w:ascii="Times New Roman" w:hAnsi="Times New Roman" w:eastAsia="方正仿宋_GBK"/>
          <w:kern w:val="0"/>
          <w:sz w:val="28"/>
          <w:szCs w:val="28"/>
          <w:highlight w:val="none"/>
          <w:lang w:val="zh-TW" w:bidi="zh-TW"/>
        </w:rPr>
      </w:pPr>
      <w:r>
        <w:rPr>
          <w:rFonts w:ascii="Times New Roman" w:hAnsi="Times New Roman" w:eastAsia="方正仿宋_GBK"/>
          <w:kern w:val="0"/>
          <w:sz w:val="28"/>
          <w:szCs w:val="28"/>
          <w:highlight w:val="none"/>
          <w:lang w:val="zh-TW" w:bidi="zh-TW"/>
        </w:rPr>
        <w:t>贵单位若</w:t>
      </w:r>
      <w:r>
        <w:rPr>
          <w:rFonts w:ascii="Times New Roman" w:hAnsi="Times New Roman" w:eastAsia="方正仿宋_GBK"/>
          <w:kern w:val="0"/>
          <w:sz w:val="28"/>
          <w:szCs w:val="28"/>
          <w:highlight w:val="none"/>
          <w:lang w:val="zh-TW" w:eastAsia="zh-TW" w:bidi="zh-TW"/>
        </w:rPr>
        <w:t>对</w:t>
      </w:r>
      <w:r>
        <w:rPr>
          <w:rFonts w:ascii="Times New Roman" w:hAnsi="Times New Roman" w:eastAsia="方正仿宋_GBK"/>
          <w:kern w:val="0"/>
          <w:sz w:val="28"/>
          <w:szCs w:val="28"/>
          <w:highlight w:val="none"/>
          <w:lang w:val="zh-TW" w:bidi="zh-TW"/>
        </w:rPr>
        <w:t>比选</w:t>
      </w:r>
      <w:r>
        <w:rPr>
          <w:rFonts w:ascii="Times New Roman" w:hAnsi="Times New Roman" w:eastAsia="方正仿宋_GBK"/>
          <w:kern w:val="0"/>
          <w:sz w:val="28"/>
          <w:szCs w:val="28"/>
          <w:highlight w:val="none"/>
          <w:lang w:val="zh-TW" w:eastAsia="zh-TW" w:bidi="zh-TW"/>
        </w:rPr>
        <w:t>文件有质疑，应当在比选</w:t>
      </w:r>
      <w:r>
        <w:rPr>
          <w:rFonts w:hint="eastAsia" w:ascii="Times New Roman" w:hAnsi="Times New Roman" w:eastAsia="方正仿宋_GBK"/>
          <w:kern w:val="0"/>
          <w:sz w:val="28"/>
          <w:szCs w:val="28"/>
          <w:highlight w:val="none"/>
          <w:lang w:val="en-US" w:eastAsia="zh-CN" w:bidi="zh-TW"/>
        </w:rPr>
        <w:t>公告之日起3个工作日内</w:t>
      </w:r>
      <w:r>
        <w:rPr>
          <w:rFonts w:ascii="Times New Roman" w:hAnsi="Times New Roman" w:eastAsia="方正仿宋_GBK"/>
          <w:kern w:val="0"/>
          <w:sz w:val="28"/>
          <w:szCs w:val="28"/>
          <w:highlight w:val="none"/>
          <w:lang w:val="zh-TW" w:eastAsia="zh-TW" w:bidi="zh-TW"/>
        </w:rPr>
        <w:t>向</w:t>
      </w:r>
      <w:r>
        <w:rPr>
          <w:rFonts w:ascii="Times New Roman" w:hAnsi="Times New Roman" w:eastAsia="方正仿宋_GBK"/>
          <w:kern w:val="0"/>
          <w:sz w:val="28"/>
          <w:szCs w:val="28"/>
          <w:highlight w:val="none"/>
          <w:lang w:val="zh-TW" w:bidi="zh-TW"/>
        </w:rPr>
        <w:t>我单位</w:t>
      </w:r>
      <w:r>
        <w:rPr>
          <w:rFonts w:ascii="Times New Roman" w:hAnsi="Times New Roman" w:eastAsia="方正仿宋_GBK"/>
          <w:kern w:val="0"/>
          <w:sz w:val="28"/>
          <w:szCs w:val="28"/>
          <w:highlight w:val="none"/>
          <w:lang w:val="zh-TW" w:eastAsia="zh-TW" w:bidi="zh-TW"/>
        </w:rPr>
        <w:t>书面反映，如规定时间内未收到任何质疑，则视为</w:t>
      </w:r>
      <w:r>
        <w:rPr>
          <w:rFonts w:ascii="Times New Roman" w:hAnsi="Times New Roman" w:eastAsia="方正仿宋_GBK"/>
          <w:kern w:val="0"/>
          <w:sz w:val="28"/>
          <w:szCs w:val="28"/>
          <w:highlight w:val="none"/>
          <w:lang w:val="zh-TW" w:bidi="zh-TW"/>
        </w:rPr>
        <w:t>贵单位</w:t>
      </w:r>
      <w:r>
        <w:rPr>
          <w:rFonts w:ascii="Times New Roman" w:hAnsi="Times New Roman" w:eastAsia="方正仿宋_GBK"/>
          <w:kern w:val="0"/>
          <w:sz w:val="28"/>
          <w:szCs w:val="28"/>
          <w:highlight w:val="none"/>
          <w:lang w:val="zh-TW" w:eastAsia="zh-TW" w:bidi="zh-TW"/>
        </w:rPr>
        <w:t>对此无异议。</w:t>
      </w:r>
      <w:r>
        <w:rPr>
          <w:rFonts w:ascii="Times New Roman" w:hAnsi="Times New Roman" w:eastAsia="方正仿宋_GBK"/>
          <w:kern w:val="0"/>
          <w:sz w:val="28"/>
          <w:szCs w:val="28"/>
          <w:highlight w:val="none"/>
          <w:lang w:val="zh-TW" w:bidi="zh-TW"/>
        </w:rPr>
        <w:t>此外，</w:t>
      </w:r>
      <w:r>
        <w:rPr>
          <w:rFonts w:ascii="Times New Roman" w:hAnsi="Times New Roman" w:eastAsia="方正仿宋_GBK"/>
          <w:kern w:val="0"/>
          <w:sz w:val="28"/>
          <w:szCs w:val="28"/>
          <w:highlight w:val="none"/>
          <w:lang w:val="zh-TW" w:eastAsia="zh-TW" w:bidi="zh-TW"/>
        </w:rPr>
        <w:t>若贵单位未</w:t>
      </w:r>
      <w:r>
        <w:rPr>
          <w:rFonts w:ascii="Times New Roman" w:hAnsi="Times New Roman" w:eastAsia="方正仿宋_GBK"/>
          <w:kern w:val="0"/>
          <w:sz w:val="28"/>
          <w:szCs w:val="28"/>
          <w:highlight w:val="none"/>
          <w:lang w:val="zh-TW" w:bidi="zh-TW"/>
        </w:rPr>
        <w:t>将</w:t>
      </w:r>
      <w:r>
        <w:rPr>
          <w:rFonts w:ascii="Times New Roman" w:hAnsi="Times New Roman" w:eastAsia="方正仿宋_GBK"/>
          <w:kern w:val="0"/>
          <w:sz w:val="28"/>
          <w:szCs w:val="28"/>
          <w:highlight w:val="none"/>
          <w:lang w:val="zh-TW" w:eastAsia="zh-TW" w:bidi="zh-TW"/>
        </w:rPr>
        <w:t>参选文件按规定时间或指定地点</w:t>
      </w:r>
      <w:r>
        <w:rPr>
          <w:rFonts w:ascii="Times New Roman" w:hAnsi="Times New Roman" w:eastAsia="方正仿宋_GBK"/>
          <w:kern w:val="0"/>
          <w:sz w:val="28"/>
          <w:szCs w:val="28"/>
          <w:highlight w:val="none"/>
          <w:lang w:val="zh-TW" w:bidi="zh-TW"/>
        </w:rPr>
        <w:t>送达</w:t>
      </w:r>
      <w:r>
        <w:rPr>
          <w:rFonts w:ascii="Times New Roman" w:hAnsi="Times New Roman" w:eastAsia="方正仿宋_GBK"/>
          <w:kern w:val="0"/>
          <w:sz w:val="28"/>
          <w:szCs w:val="28"/>
          <w:highlight w:val="none"/>
          <w:lang w:val="zh-TW" w:eastAsia="zh-TW" w:bidi="zh-TW"/>
        </w:rPr>
        <w:t>，</w:t>
      </w:r>
      <w:r>
        <w:rPr>
          <w:rFonts w:ascii="Times New Roman" w:hAnsi="Times New Roman" w:eastAsia="方正仿宋_GBK"/>
          <w:kern w:val="0"/>
          <w:sz w:val="28"/>
          <w:szCs w:val="28"/>
          <w:highlight w:val="none"/>
          <w:lang w:val="zh-TW" w:bidi="zh-TW"/>
        </w:rPr>
        <w:t>则视为弃权</w:t>
      </w:r>
      <w:r>
        <w:rPr>
          <w:rFonts w:ascii="Times New Roman" w:hAnsi="Times New Roman" w:eastAsia="方正仿宋_GBK"/>
          <w:kern w:val="0"/>
          <w:sz w:val="28"/>
          <w:szCs w:val="28"/>
          <w:highlight w:val="none"/>
          <w:lang w:val="zh-TW" w:eastAsia="zh-TW" w:bidi="zh-TW"/>
        </w:rPr>
        <w:t>。</w:t>
      </w:r>
    </w:p>
    <w:p>
      <w:pPr>
        <w:spacing w:line="500" w:lineRule="exact"/>
        <w:jc w:val="center"/>
        <w:rPr>
          <w:rFonts w:eastAsia="方正小标宋_GBK"/>
          <w:b/>
          <w:sz w:val="32"/>
          <w:szCs w:val="32"/>
          <w:highlight w:val="none"/>
        </w:rPr>
      </w:pPr>
    </w:p>
    <w:p>
      <w:pPr>
        <w:spacing w:line="500" w:lineRule="exact"/>
        <w:jc w:val="center"/>
        <w:rPr>
          <w:rFonts w:eastAsia="方正小标宋_GBK"/>
          <w:b/>
          <w:sz w:val="32"/>
          <w:szCs w:val="32"/>
          <w:highlight w:val="none"/>
        </w:rPr>
      </w:pPr>
    </w:p>
    <w:p>
      <w:pPr>
        <w:spacing w:line="500" w:lineRule="exact"/>
        <w:jc w:val="center"/>
        <w:rPr>
          <w:rFonts w:eastAsia="方正小标宋_GBK"/>
          <w:b/>
          <w:sz w:val="32"/>
          <w:szCs w:val="32"/>
          <w:highlight w:val="none"/>
        </w:rPr>
      </w:pPr>
    </w:p>
    <w:p>
      <w:pPr>
        <w:spacing w:line="500" w:lineRule="exact"/>
        <w:jc w:val="center"/>
        <w:rPr>
          <w:rFonts w:eastAsia="方正小标宋_GBK"/>
          <w:b/>
          <w:sz w:val="32"/>
          <w:szCs w:val="32"/>
          <w:highlight w:val="none"/>
        </w:rPr>
      </w:pPr>
    </w:p>
    <w:p>
      <w:pPr>
        <w:spacing w:line="500" w:lineRule="exact"/>
        <w:jc w:val="center"/>
        <w:rPr>
          <w:rFonts w:eastAsia="方正小标宋_GBK"/>
          <w:b/>
          <w:sz w:val="32"/>
          <w:szCs w:val="32"/>
          <w:highlight w:val="none"/>
        </w:rPr>
      </w:pPr>
    </w:p>
    <w:p>
      <w:pPr>
        <w:spacing w:line="500" w:lineRule="exact"/>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640" w:lineRule="exact"/>
        <w:jc w:val="center"/>
        <w:outlineLvl w:val="0"/>
        <w:rPr>
          <w:rFonts w:eastAsia="方正小标宋_GBK"/>
          <w:b/>
          <w:sz w:val="52"/>
          <w:szCs w:val="52"/>
          <w:highlight w:val="none"/>
        </w:rPr>
      </w:pPr>
      <w:bookmarkStart w:id="11" w:name="_Toc24096"/>
      <w:bookmarkStart w:id="12" w:name="_Toc149312559"/>
      <w:bookmarkStart w:id="13" w:name="_Toc145949646"/>
      <w:r>
        <w:rPr>
          <w:rFonts w:eastAsia="方正小标宋_GBK"/>
          <w:b/>
          <w:sz w:val="52"/>
          <w:szCs w:val="52"/>
          <w:highlight w:val="none"/>
        </w:rPr>
        <w:t>第二章</w:t>
      </w:r>
      <w:r>
        <w:rPr>
          <w:rFonts w:hint="eastAsia" w:eastAsia="方正小标宋_GBK"/>
          <w:b/>
          <w:sz w:val="52"/>
          <w:szCs w:val="52"/>
          <w:highlight w:val="none"/>
          <w:lang w:val="en-US" w:eastAsia="zh-CN"/>
        </w:rPr>
        <w:t xml:space="preserve"> </w:t>
      </w:r>
      <w:r>
        <w:rPr>
          <w:rFonts w:eastAsia="方正小标宋_GBK"/>
          <w:b/>
          <w:sz w:val="52"/>
          <w:szCs w:val="52"/>
          <w:highlight w:val="none"/>
        </w:rPr>
        <w:t>比选须知</w:t>
      </w:r>
      <w:bookmarkEnd w:id="11"/>
      <w:bookmarkEnd w:id="12"/>
      <w:bookmarkEnd w:id="13"/>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sectPr>
          <w:footerReference r:id="rId4" w:type="default"/>
          <w:pgSz w:w="11907" w:h="16840"/>
          <w:pgMar w:top="1418" w:right="1418" w:bottom="851" w:left="1814" w:header="851" w:footer="567" w:gutter="0"/>
          <w:pgNumType w:start="1"/>
          <w:cols w:space="720" w:num="1"/>
          <w:docGrid w:type="linesAndChars" w:linePitch="312" w:charSpace="0"/>
        </w:sectPr>
      </w:pPr>
    </w:p>
    <w:p>
      <w:pPr>
        <w:spacing w:line="500" w:lineRule="exact"/>
        <w:jc w:val="center"/>
        <w:outlineLvl w:val="1"/>
        <w:rPr>
          <w:rFonts w:eastAsia="方正小标宋_GBK"/>
          <w:b/>
          <w:sz w:val="36"/>
          <w:szCs w:val="36"/>
          <w:highlight w:val="none"/>
        </w:rPr>
      </w:pPr>
      <w:bookmarkStart w:id="14" w:name="_Toc11681"/>
      <w:bookmarkStart w:id="15" w:name="_Toc149312560"/>
      <w:bookmarkStart w:id="16" w:name="_Toc145949647"/>
      <w:r>
        <w:rPr>
          <w:rFonts w:eastAsia="方正小标宋_GBK"/>
          <w:b/>
          <w:sz w:val="36"/>
          <w:szCs w:val="36"/>
          <w:highlight w:val="none"/>
        </w:rPr>
        <w:t>参选人须知</w:t>
      </w:r>
      <w:bookmarkEnd w:id="14"/>
      <w:bookmarkEnd w:id="15"/>
      <w:bookmarkEnd w:id="16"/>
    </w:p>
    <w:p>
      <w:pPr>
        <w:spacing w:line="500" w:lineRule="exact"/>
        <w:jc w:val="center"/>
        <w:outlineLvl w:val="1"/>
        <w:rPr>
          <w:rFonts w:eastAsia="方正小标宋_GBK"/>
          <w:b/>
          <w:sz w:val="16"/>
          <w:szCs w:val="16"/>
          <w:highlight w:val="none"/>
        </w:rPr>
      </w:pPr>
    </w:p>
    <w:tbl>
      <w:tblPr>
        <w:tblStyle w:val="38"/>
        <w:tblW w:w="10349" w:type="dxa"/>
        <w:tblInd w:w="-86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82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500" w:lineRule="exact"/>
              <w:jc w:val="center"/>
              <w:rPr>
                <w:rFonts w:eastAsia="方正黑体_GBK"/>
                <w:b/>
                <w:kern w:val="21"/>
                <w:sz w:val="24"/>
                <w:highlight w:val="none"/>
              </w:rPr>
            </w:pPr>
            <w:r>
              <w:rPr>
                <w:rFonts w:eastAsia="方正黑体_GBK"/>
                <w:b/>
                <w:kern w:val="21"/>
                <w:sz w:val="24"/>
                <w:highlight w:val="none"/>
              </w:rPr>
              <w:t>序号</w:t>
            </w:r>
          </w:p>
        </w:tc>
        <w:tc>
          <w:tcPr>
            <w:tcW w:w="1418" w:type="dxa"/>
            <w:noWrap w:val="0"/>
            <w:vAlign w:val="center"/>
          </w:tcPr>
          <w:p>
            <w:pPr>
              <w:spacing w:line="500" w:lineRule="exact"/>
              <w:jc w:val="center"/>
              <w:rPr>
                <w:rFonts w:eastAsia="方正黑体_GBK"/>
                <w:b/>
                <w:kern w:val="21"/>
                <w:sz w:val="24"/>
                <w:highlight w:val="none"/>
              </w:rPr>
            </w:pPr>
            <w:r>
              <w:rPr>
                <w:rFonts w:eastAsia="方正黑体_GBK"/>
                <w:b/>
                <w:kern w:val="21"/>
                <w:sz w:val="24"/>
                <w:highlight w:val="none"/>
              </w:rPr>
              <w:t>项目</w:t>
            </w:r>
          </w:p>
        </w:tc>
        <w:tc>
          <w:tcPr>
            <w:tcW w:w="8222" w:type="dxa"/>
            <w:noWrap w:val="0"/>
            <w:vAlign w:val="center"/>
          </w:tcPr>
          <w:p>
            <w:pPr>
              <w:spacing w:line="500" w:lineRule="exact"/>
              <w:jc w:val="center"/>
              <w:rPr>
                <w:rFonts w:eastAsia="方正黑体_GBK"/>
                <w:b/>
                <w:kern w:val="21"/>
                <w:sz w:val="24"/>
                <w:highlight w:val="none"/>
              </w:rPr>
            </w:pPr>
            <w:r>
              <w:rPr>
                <w:rFonts w:eastAsia="方正黑体_GBK"/>
                <w:b/>
                <w:kern w:val="21"/>
                <w:sz w:val="24"/>
                <w:highlight w:val="none"/>
              </w:rPr>
              <w:t>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9" w:type="dxa"/>
            <w:noWrap w:val="0"/>
            <w:vAlign w:val="center"/>
          </w:tcPr>
          <w:p>
            <w:pPr>
              <w:spacing w:line="500" w:lineRule="exact"/>
              <w:jc w:val="center"/>
              <w:rPr>
                <w:rFonts w:eastAsia="方正仿宋_GBK"/>
                <w:sz w:val="24"/>
                <w:highlight w:val="none"/>
              </w:rPr>
            </w:pPr>
            <w:r>
              <w:rPr>
                <w:rFonts w:eastAsia="方正仿宋_GBK"/>
                <w:sz w:val="24"/>
                <w:highlight w:val="none"/>
              </w:rPr>
              <w:t>1</w:t>
            </w:r>
          </w:p>
        </w:tc>
        <w:tc>
          <w:tcPr>
            <w:tcW w:w="1418" w:type="dxa"/>
            <w:noWrap w:val="0"/>
            <w:vAlign w:val="center"/>
          </w:tcPr>
          <w:p>
            <w:pPr>
              <w:spacing w:line="500" w:lineRule="exact"/>
              <w:jc w:val="center"/>
              <w:rPr>
                <w:rFonts w:eastAsia="方正仿宋_GBK"/>
                <w:sz w:val="24"/>
                <w:highlight w:val="none"/>
              </w:rPr>
            </w:pPr>
            <w:r>
              <w:rPr>
                <w:rFonts w:eastAsia="方正仿宋_GBK"/>
                <w:sz w:val="24"/>
                <w:highlight w:val="none"/>
              </w:rPr>
              <w:t>项目名称</w:t>
            </w:r>
          </w:p>
        </w:tc>
        <w:tc>
          <w:tcPr>
            <w:tcW w:w="8222" w:type="dxa"/>
            <w:noWrap w:val="0"/>
            <w:vAlign w:val="center"/>
          </w:tcPr>
          <w:p>
            <w:pPr>
              <w:pStyle w:val="126"/>
              <w:spacing w:line="500" w:lineRule="exact"/>
              <w:ind w:firstLine="0"/>
              <w:jc w:val="both"/>
              <w:rPr>
                <w:rFonts w:ascii="Times New Roman" w:hAnsi="Times New Roman" w:eastAsia="方正仿宋_GBK" w:cs="Times New Roman"/>
                <w:sz w:val="24"/>
                <w:szCs w:val="24"/>
                <w:highlight w:val="none"/>
                <w:lang w:val="en-US" w:eastAsia="zh-CN" w:bidi="ar-SA"/>
              </w:rPr>
            </w:pPr>
            <w:r>
              <w:rPr>
                <w:rFonts w:hint="eastAsia" w:ascii="Times New Roman" w:hAnsi="Times New Roman" w:eastAsia="方正仿宋_GBK" w:cs="Times New Roman"/>
                <w:sz w:val="24"/>
                <w:szCs w:val="24"/>
                <w:highlight w:val="none"/>
                <w:lang w:val="en-US" w:eastAsia="zh-CN" w:bidi="ar-SA"/>
              </w:rPr>
              <w:t>重庆对外建设（集团）有限公司2024年流动资金融资项目</w:t>
            </w:r>
            <w:r>
              <w:rPr>
                <w:rFonts w:ascii="Times New Roman" w:hAnsi="Times New Roman" w:eastAsia="方正仿宋_GBK" w:cs="Times New Roman"/>
                <w:sz w:val="24"/>
                <w:szCs w:val="24"/>
                <w:highlight w:val="none"/>
                <w:lang w:val="en-US" w:eastAsia="zh-CN" w:bidi="ar-S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500" w:lineRule="exact"/>
              <w:jc w:val="center"/>
              <w:rPr>
                <w:rFonts w:eastAsia="方正仿宋_GBK"/>
                <w:sz w:val="24"/>
                <w:highlight w:val="none"/>
              </w:rPr>
            </w:pPr>
            <w:r>
              <w:rPr>
                <w:rFonts w:eastAsia="方正仿宋_GBK"/>
                <w:sz w:val="24"/>
                <w:highlight w:val="none"/>
              </w:rPr>
              <w:t>2</w:t>
            </w:r>
          </w:p>
        </w:tc>
        <w:tc>
          <w:tcPr>
            <w:tcW w:w="1418" w:type="dxa"/>
            <w:noWrap w:val="0"/>
            <w:vAlign w:val="center"/>
          </w:tcPr>
          <w:p>
            <w:pPr>
              <w:spacing w:line="500" w:lineRule="exact"/>
              <w:jc w:val="center"/>
              <w:rPr>
                <w:rFonts w:eastAsia="方正仿宋_GBK"/>
                <w:sz w:val="24"/>
                <w:highlight w:val="none"/>
              </w:rPr>
            </w:pPr>
            <w:r>
              <w:rPr>
                <w:rFonts w:eastAsia="方正仿宋_GBK"/>
                <w:sz w:val="24"/>
                <w:highlight w:val="none"/>
              </w:rPr>
              <w:t>比选内容</w:t>
            </w:r>
          </w:p>
        </w:tc>
        <w:tc>
          <w:tcPr>
            <w:tcW w:w="8222" w:type="dxa"/>
            <w:noWrap w:val="0"/>
            <w:vAlign w:val="center"/>
          </w:tcPr>
          <w:p>
            <w:pPr>
              <w:spacing w:line="500" w:lineRule="exact"/>
              <w:jc w:val="left"/>
              <w:rPr>
                <w:rFonts w:eastAsia="方正仿宋_GBK"/>
                <w:sz w:val="24"/>
                <w:highlight w:val="none"/>
              </w:rPr>
            </w:pPr>
            <w:r>
              <w:rPr>
                <w:rFonts w:eastAsia="方正仿宋_GBK"/>
                <w:sz w:val="24"/>
                <w:highlight w:val="none"/>
              </w:rPr>
              <w:t>通过竞争性比选方式确定融资方案解决资金需求。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500" w:lineRule="exact"/>
              <w:jc w:val="center"/>
              <w:rPr>
                <w:rFonts w:eastAsia="方正仿宋_GBK"/>
                <w:sz w:val="24"/>
                <w:highlight w:val="none"/>
              </w:rPr>
            </w:pPr>
            <w:r>
              <w:rPr>
                <w:rFonts w:eastAsia="方正仿宋_GBK"/>
                <w:sz w:val="24"/>
                <w:highlight w:val="none"/>
              </w:rPr>
              <w:t>3</w:t>
            </w:r>
          </w:p>
        </w:tc>
        <w:tc>
          <w:tcPr>
            <w:tcW w:w="1418" w:type="dxa"/>
            <w:noWrap w:val="0"/>
            <w:vAlign w:val="center"/>
          </w:tcPr>
          <w:p>
            <w:pPr>
              <w:spacing w:line="500" w:lineRule="exact"/>
              <w:jc w:val="center"/>
              <w:rPr>
                <w:rFonts w:eastAsia="方正仿宋_GBK"/>
                <w:sz w:val="24"/>
                <w:highlight w:val="none"/>
              </w:rPr>
            </w:pPr>
            <w:r>
              <w:rPr>
                <w:rFonts w:eastAsia="方正仿宋_GBK"/>
                <w:sz w:val="24"/>
                <w:highlight w:val="none"/>
              </w:rPr>
              <w:t>邀请范围</w:t>
            </w:r>
          </w:p>
        </w:tc>
        <w:tc>
          <w:tcPr>
            <w:tcW w:w="8222" w:type="dxa"/>
            <w:noWrap w:val="0"/>
            <w:vAlign w:val="center"/>
          </w:tcPr>
          <w:p>
            <w:pPr>
              <w:spacing w:line="500" w:lineRule="exact"/>
              <w:jc w:val="left"/>
              <w:rPr>
                <w:rFonts w:eastAsia="方正仿宋_GBK"/>
                <w:sz w:val="24"/>
                <w:highlight w:val="none"/>
              </w:rPr>
            </w:pPr>
            <w:r>
              <w:rPr>
                <w:rFonts w:eastAsia="方正仿宋_GBK"/>
                <w:sz w:val="24"/>
                <w:highlight w:val="none"/>
              </w:rPr>
              <w:t>具有较强实力的</w:t>
            </w:r>
            <w:r>
              <w:rPr>
                <w:rFonts w:hint="eastAsia" w:eastAsia="方正仿宋_GBK"/>
                <w:sz w:val="24"/>
                <w:highlight w:val="none"/>
              </w:rPr>
              <w:t>银行</w:t>
            </w:r>
            <w:r>
              <w:rPr>
                <w:rFonts w:eastAsia="方正仿宋_GBK"/>
                <w:sz w:val="24"/>
                <w:highlight w:val="none"/>
              </w:rPr>
              <w:t>金融机构。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500" w:lineRule="exact"/>
              <w:jc w:val="center"/>
              <w:rPr>
                <w:rFonts w:eastAsia="方正仿宋_GBK"/>
                <w:sz w:val="24"/>
                <w:highlight w:val="none"/>
              </w:rPr>
            </w:pPr>
            <w:r>
              <w:rPr>
                <w:rFonts w:eastAsia="方正仿宋_GBK"/>
                <w:sz w:val="24"/>
                <w:highlight w:val="none"/>
              </w:rPr>
              <w:t>4</w:t>
            </w:r>
          </w:p>
        </w:tc>
        <w:tc>
          <w:tcPr>
            <w:tcW w:w="1418" w:type="dxa"/>
            <w:noWrap w:val="0"/>
            <w:vAlign w:val="center"/>
          </w:tcPr>
          <w:p>
            <w:pPr>
              <w:spacing w:line="500" w:lineRule="exact"/>
              <w:jc w:val="center"/>
              <w:rPr>
                <w:rFonts w:eastAsia="方正仿宋_GBK"/>
                <w:sz w:val="24"/>
                <w:highlight w:val="none"/>
              </w:rPr>
            </w:pPr>
            <w:r>
              <w:rPr>
                <w:rFonts w:eastAsia="方正仿宋_GBK"/>
                <w:sz w:val="24"/>
                <w:highlight w:val="none"/>
              </w:rPr>
              <w:t>参选人资格</w:t>
            </w:r>
          </w:p>
          <w:p>
            <w:pPr>
              <w:spacing w:line="500" w:lineRule="exact"/>
              <w:jc w:val="center"/>
              <w:rPr>
                <w:rFonts w:eastAsia="方正仿宋_GBK"/>
                <w:sz w:val="24"/>
                <w:highlight w:val="none"/>
              </w:rPr>
            </w:pPr>
            <w:r>
              <w:rPr>
                <w:rFonts w:eastAsia="方正仿宋_GBK"/>
                <w:sz w:val="24"/>
                <w:highlight w:val="none"/>
              </w:rPr>
              <w:t>要求</w:t>
            </w:r>
          </w:p>
        </w:tc>
        <w:tc>
          <w:tcPr>
            <w:tcW w:w="8222" w:type="dxa"/>
            <w:noWrap w:val="0"/>
            <w:vAlign w:val="center"/>
          </w:tcPr>
          <w:p>
            <w:pPr>
              <w:spacing w:line="500" w:lineRule="exact"/>
              <w:jc w:val="left"/>
              <w:rPr>
                <w:rFonts w:eastAsia="方正仿宋_GBK"/>
                <w:sz w:val="24"/>
                <w:highlight w:val="none"/>
              </w:rPr>
            </w:pPr>
            <w:r>
              <w:rPr>
                <w:rFonts w:eastAsia="方正仿宋_GBK"/>
                <w:sz w:val="24"/>
                <w:highlight w:val="none"/>
              </w:rPr>
              <w:t>（一）在中国境内合法注册，具备承担民事责任的能力，具有合法的营业执照等相关证件的金融机构。</w:t>
            </w:r>
          </w:p>
          <w:p>
            <w:pPr>
              <w:spacing w:line="500" w:lineRule="exact"/>
              <w:rPr>
                <w:rFonts w:eastAsia="方正仿宋_GBK"/>
                <w:sz w:val="24"/>
                <w:highlight w:val="none"/>
              </w:rPr>
            </w:pPr>
            <w:r>
              <w:rPr>
                <w:rFonts w:eastAsia="方正仿宋_GBK"/>
                <w:sz w:val="24"/>
                <w:highlight w:val="none"/>
              </w:rPr>
              <w:t>（二）融资方案</w:t>
            </w:r>
            <w:r>
              <w:rPr>
                <w:rFonts w:hint="eastAsia" w:eastAsia="方正仿宋_GBK"/>
                <w:sz w:val="24"/>
                <w:highlight w:val="none"/>
                <w:lang w:val="en-US" w:eastAsia="zh-CN"/>
              </w:rPr>
              <w:t>包括</w:t>
            </w:r>
            <w:r>
              <w:rPr>
                <w:rFonts w:eastAsia="方正仿宋_GBK"/>
                <w:sz w:val="24"/>
                <w:highlight w:val="none"/>
              </w:rPr>
              <w:t>现金方式</w:t>
            </w:r>
            <w:r>
              <w:rPr>
                <w:rFonts w:hint="eastAsia" w:eastAsia="方正仿宋_GBK"/>
                <w:sz w:val="24"/>
                <w:highlight w:val="none"/>
                <w:lang w:val="en-US" w:eastAsia="zh-CN"/>
              </w:rPr>
              <w:t>和供应链产品</w:t>
            </w:r>
            <w:r>
              <w:rPr>
                <w:rFonts w:hint="eastAsia" w:eastAsia="方正仿宋_GBK"/>
                <w:sz w:val="24"/>
                <w:highlight w:val="none"/>
              </w:rPr>
              <w:t>；融资期限不低于1年；</w:t>
            </w:r>
            <w:r>
              <w:rPr>
                <w:rFonts w:eastAsia="方正仿宋_GBK"/>
                <w:sz w:val="24"/>
                <w:highlight w:val="none"/>
              </w:rPr>
              <w:t>贷款用途需满足偿还本金</w:t>
            </w:r>
            <w:r>
              <w:rPr>
                <w:rFonts w:hint="eastAsia" w:eastAsia="方正仿宋_GBK"/>
                <w:sz w:val="24"/>
                <w:highlight w:val="none"/>
              </w:rPr>
              <w:t>或补充流动性</w:t>
            </w:r>
            <w:r>
              <w:rPr>
                <w:rFonts w:eastAsia="方正仿宋_GBK"/>
                <w:sz w:val="24"/>
                <w:highlight w:val="none"/>
              </w:rPr>
              <w:t>，不接受额外支付任何费用，</w:t>
            </w:r>
            <w:r>
              <w:rPr>
                <w:rFonts w:hint="eastAsia" w:eastAsia="方正仿宋_GBK"/>
                <w:sz w:val="24"/>
                <w:highlight w:val="none"/>
              </w:rPr>
              <w:t>包括但不限于</w:t>
            </w:r>
            <w:r>
              <w:rPr>
                <w:rFonts w:eastAsia="方正仿宋_GBK"/>
                <w:sz w:val="24"/>
                <w:highlight w:val="none"/>
              </w:rPr>
              <w:t>保证金等。</w:t>
            </w:r>
          </w:p>
          <w:p>
            <w:pPr>
              <w:spacing w:line="500" w:lineRule="exact"/>
              <w:jc w:val="left"/>
              <w:rPr>
                <w:rFonts w:eastAsia="方正仿宋_GBK"/>
                <w:sz w:val="24"/>
                <w:highlight w:val="none"/>
              </w:rPr>
            </w:pPr>
            <w:r>
              <w:rPr>
                <w:rFonts w:eastAsia="方正仿宋_GBK"/>
                <w:sz w:val="24"/>
                <w:highlight w:val="none"/>
              </w:rPr>
              <w:t>（</w:t>
            </w:r>
            <w:r>
              <w:rPr>
                <w:rFonts w:hint="eastAsia" w:eastAsia="方正仿宋_GBK"/>
                <w:sz w:val="24"/>
                <w:highlight w:val="none"/>
              </w:rPr>
              <w:t>三</w:t>
            </w:r>
            <w:r>
              <w:rPr>
                <w:rFonts w:eastAsia="方正仿宋_GBK"/>
                <w:sz w:val="24"/>
                <w:highlight w:val="none"/>
              </w:rPr>
              <w:t>）报价单位需在</w:t>
            </w:r>
            <w:r>
              <w:rPr>
                <w:rFonts w:hint="eastAsia" w:eastAsia="方正仿宋_GBK"/>
                <w:sz w:val="24"/>
                <w:highlight w:val="none"/>
                <w:u w:val="single"/>
                <w:lang w:val="en-US" w:eastAsia="zh-CN"/>
              </w:rPr>
              <w:t>中标后30日内</w:t>
            </w:r>
            <w:r>
              <w:rPr>
                <w:rFonts w:eastAsia="方正仿宋_GBK"/>
                <w:sz w:val="24"/>
                <w:highlight w:val="none"/>
              </w:rPr>
              <w:t>完成合同签订并实施上款。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500" w:lineRule="exact"/>
              <w:jc w:val="center"/>
              <w:rPr>
                <w:rFonts w:eastAsia="方正仿宋_GBK"/>
                <w:sz w:val="24"/>
                <w:highlight w:val="none"/>
              </w:rPr>
            </w:pPr>
            <w:r>
              <w:rPr>
                <w:rFonts w:eastAsia="方正仿宋_GBK"/>
                <w:sz w:val="24"/>
                <w:highlight w:val="none"/>
              </w:rPr>
              <w:t>5</w:t>
            </w:r>
          </w:p>
        </w:tc>
        <w:tc>
          <w:tcPr>
            <w:tcW w:w="1418" w:type="dxa"/>
            <w:noWrap w:val="0"/>
            <w:vAlign w:val="center"/>
          </w:tcPr>
          <w:p>
            <w:pPr>
              <w:spacing w:line="500" w:lineRule="exact"/>
              <w:jc w:val="center"/>
              <w:rPr>
                <w:rFonts w:eastAsia="方正仿宋_GBK"/>
                <w:sz w:val="24"/>
                <w:highlight w:val="none"/>
              </w:rPr>
            </w:pPr>
            <w:r>
              <w:rPr>
                <w:rFonts w:eastAsia="方正仿宋_GBK"/>
                <w:sz w:val="24"/>
                <w:highlight w:val="none"/>
              </w:rPr>
              <w:t>报价币种及比选费用</w:t>
            </w:r>
          </w:p>
        </w:tc>
        <w:tc>
          <w:tcPr>
            <w:tcW w:w="8222" w:type="dxa"/>
            <w:noWrap w:val="0"/>
            <w:vAlign w:val="center"/>
          </w:tcPr>
          <w:p>
            <w:pPr>
              <w:spacing w:line="500" w:lineRule="exact"/>
              <w:jc w:val="left"/>
              <w:rPr>
                <w:rFonts w:eastAsia="方正仿宋_GBK"/>
                <w:sz w:val="24"/>
                <w:highlight w:val="none"/>
              </w:rPr>
            </w:pPr>
            <w:r>
              <w:rPr>
                <w:rFonts w:eastAsia="方正仿宋_GBK"/>
                <w:sz w:val="24"/>
                <w:highlight w:val="none"/>
              </w:rPr>
              <w:t>（一）本项目报价以人民币报价。</w:t>
            </w:r>
          </w:p>
          <w:p>
            <w:pPr>
              <w:spacing w:line="500" w:lineRule="exact"/>
              <w:jc w:val="left"/>
              <w:rPr>
                <w:rFonts w:eastAsia="方正仿宋_GBK"/>
                <w:sz w:val="24"/>
                <w:highlight w:val="none"/>
              </w:rPr>
            </w:pPr>
            <w:r>
              <w:rPr>
                <w:rFonts w:eastAsia="方正仿宋_GBK"/>
                <w:sz w:val="24"/>
                <w:highlight w:val="none"/>
              </w:rPr>
              <w:t>（二）参选人需自行承担参与此次比选产生的所有费用。无论比选过程、结果如何，我单位在任何情况下均无义务和责任承担相关费用。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09" w:type="dxa"/>
            <w:noWrap w:val="0"/>
            <w:vAlign w:val="center"/>
          </w:tcPr>
          <w:p>
            <w:pPr>
              <w:spacing w:line="500" w:lineRule="exact"/>
              <w:jc w:val="center"/>
              <w:rPr>
                <w:rFonts w:eastAsia="方正仿宋_GBK"/>
                <w:sz w:val="24"/>
                <w:highlight w:val="none"/>
              </w:rPr>
            </w:pPr>
            <w:r>
              <w:rPr>
                <w:rFonts w:eastAsia="方正仿宋_GBK"/>
                <w:sz w:val="24"/>
                <w:highlight w:val="none"/>
              </w:rPr>
              <w:t>6</w:t>
            </w:r>
          </w:p>
        </w:tc>
        <w:tc>
          <w:tcPr>
            <w:tcW w:w="1418" w:type="dxa"/>
            <w:noWrap w:val="0"/>
            <w:vAlign w:val="center"/>
          </w:tcPr>
          <w:p>
            <w:pPr>
              <w:spacing w:line="500" w:lineRule="exact"/>
              <w:jc w:val="center"/>
              <w:rPr>
                <w:rFonts w:eastAsia="方正仿宋_GBK"/>
                <w:sz w:val="24"/>
                <w:highlight w:val="none"/>
              </w:rPr>
            </w:pPr>
            <w:r>
              <w:rPr>
                <w:rFonts w:eastAsia="方正仿宋_GBK"/>
                <w:sz w:val="24"/>
                <w:highlight w:val="none"/>
              </w:rPr>
              <w:t>比选文件的</w:t>
            </w:r>
          </w:p>
          <w:p>
            <w:pPr>
              <w:spacing w:line="500" w:lineRule="exact"/>
              <w:jc w:val="center"/>
              <w:rPr>
                <w:rFonts w:eastAsia="方正仿宋_GBK"/>
                <w:sz w:val="24"/>
                <w:highlight w:val="none"/>
              </w:rPr>
            </w:pPr>
            <w:r>
              <w:rPr>
                <w:rFonts w:eastAsia="方正仿宋_GBK"/>
                <w:sz w:val="24"/>
                <w:highlight w:val="none"/>
              </w:rPr>
              <w:t>组成</w:t>
            </w:r>
          </w:p>
        </w:tc>
        <w:tc>
          <w:tcPr>
            <w:tcW w:w="8222" w:type="dxa"/>
            <w:noWrap w:val="0"/>
            <w:vAlign w:val="center"/>
          </w:tcPr>
          <w:p>
            <w:pPr>
              <w:spacing w:line="500" w:lineRule="exact"/>
              <w:jc w:val="left"/>
              <w:rPr>
                <w:rFonts w:eastAsia="方正仿宋_GBK"/>
                <w:sz w:val="24"/>
                <w:highlight w:val="none"/>
              </w:rPr>
            </w:pPr>
            <w:r>
              <w:rPr>
                <w:rFonts w:eastAsia="方正仿宋_GBK"/>
                <w:sz w:val="24"/>
                <w:highlight w:val="none"/>
              </w:rPr>
              <w:t>报价文件一份，资信技术文件一份。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500" w:lineRule="exact"/>
              <w:jc w:val="center"/>
              <w:rPr>
                <w:rFonts w:eastAsia="方正仿宋_GBK"/>
                <w:sz w:val="24"/>
                <w:highlight w:val="none"/>
              </w:rPr>
            </w:pPr>
            <w:r>
              <w:rPr>
                <w:rFonts w:eastAsia="方正仿宋_GBK"/>
                <w:sz w:val="24"/>
                <w:highlight w:val="none"/>
              </w:rPr>
              <w:t>7</w:t>
            </w:r>
          </w:p>
        </w:tc>
        <w:tc>
          <w:tcPr>
            <w:tcW w:w="1418" w:type="dxa"/>
            <w:noWrap w:val="0"/>
            <w:vAlign w:val="center"/>
          </w:tcPr>
          <w:p>
            <w:pPr>
              <w:spacing w:line="500" w:lineRule="exact"/>
              <w:jc w:val="center"/>
              <w:rPr>
                <w:rFonts w:eastAsia="方正仿宋_GBK"/>
                <w:sz w:val="24"/>
                <w:highlight w:val="none"/>
              </w:rPr>
            </w:pPr>
            <w:r>
              <w:rPr>
                <w:rFonts w:eastAsia="方正仿宋_GBK"/>
                <w:sz w:val="24"/>
                <w:highlight w:val="none"/>
              </w:rPr>
              <w:t>比选文件的装订及密封</w:t>
            </w:r>
          </w:p>
        </w:tc>
        <w:tc>
          <w:tcPr>
            <w:tcW w:w="8222" w:type="dxa"/>
            <w:noWrap w:val="0"/>
            <w:vAlign w:val="center"/>
          </w:tcPr>
          <w:p>
            <w:pPr>
              <w:spacing w:line="500" w:lineRule="exact"/>
              <w:jc w:val="left"/>
              <w:rPr>
                <w:rFonts w:eastAsia="方正仿宋_GBK"/>
                <w:sz w:val="24"/>
                <w:highlight w:val="none"/>
              </w:rPr>
            </w:pPr>
            <w:r>
              <w:rPr>
                <w:rFonts w:eastAsia="方正仿宋_GBK"/>
                <w:sz w:val="24"/>
                <w:highlight w:val="none"/>
              </w:rPr>
              <w:t>（一）报价文件装订成册，装入一个密封袋里，在相应包装封面上注明参选人名称、比选文件名称（报价文件）、项目名称及“比选时启封”字样。</w:t>
            </w:r>
          </w:p>
          <w:p>
            <w:pPr>
              <w:spacing w:line="500" w:lineRule="exact"/>
              <w:jc w:val="left"/>
              <w:rPr>
                <w:rFonts w:eastAsia="方正仿宋_GBK"/>
                <w:sz w:val="24"/>
                <w:highlight w:val="none"/>
              </w:rPr>
            </w:pPr>
            <w:r>
              <w:rPr>
                <w:rFonts w:eastAsia="方正仿宋_GBK"/>
                <w:sz w:val="24"/>
                <w:highlight w:val="none"/>
              </w:rPr>
              <w:t>（二）资信技术文件装订成册，装入一个密封袋里，在相应包装封面上注明参选人名称、比选文件名称（资信技术文件）、项目名称及“比选时启封”字样。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500" w:lineRule="exact"/>
              <w:jc w:val="center"/>
              <w:rPr>
                <w:rFonts w:eastAsia="方正仿宋_GBK"/>
                <w:sz w:val="24"/>
                <w:highlight w:val="none"/>
              </w:rPr>
            </w:pPr>
            <w:r>
              <w:rPr>
                <w:rFonts w:eastAsia="方正仿宋_GBK"/>
                <w:sz w:val="24"/>
                <w:highlight w:val="none"/>
              </w:rPr>
              <w:t>8</w:t>
            </w:r>
          </w:p>
        </w:tc>
        <w:tc>
          <w:tcPr>
            <w:tcW w:w="1418" w:type="dxa"/>
            <w:noWrap w:val="0"/>
            <w:vAlign w:val="center"/>
          </w:tcPr>
          <w:p>
            <w:pPr>
              <w:spacing w:line="500" w:lineRule="exact"/>
              <w:jc w:val="center"/>
              <w:rPr>
                <w:rFonts w:eastAsia="方正仿宋_GBK"/>
                <w:sz w:val="24"/>
                <w:highlight w:val="none"/>
              </w:rPr>
            </w:pPr>
            <w:r>
              <w:rPr>
                <w:rFonts w:eastAsia="方正仿宋_GBK"/>
                <w:sz w:val="24"/>
                <w:highlight w:val="none"/>
              </w:rPr>
              <w:t>比选有效期</w:t>
            </w:r>
          </w:p>
        </w:tc>
        <w:tc>
          <w:tcPr>
            <w:tcW w:w="8222" w:type="dxa"/>
            <w:noWrap w:val="0"/>
            <w:vAlign w:val="center"/>
          </w:tcPr>
          <w:p>
            <w:pPr>
              <w:spacing w:line="500" w:lineRule="exact"/>
              <w:jc w:val="left"/>
              <w:rPr>
                <w:rFonts w:eastAsia="方正仿宋_GBK"/>
                <w:sz w:val="24"/>
                <w:highlight w:val="none"/>
              </w:rPr>
            </w:pPr>
            <w:r>
              <w:rPr>
                <w:rFonts w:eastAsia="方正仿宋_GBK"/>
                <w:sz w:val="24"/>
                <w:highlight w:val="none"/>
              </w:rPr>
              <w:t>自递交参选文件截止日起180个自然日内有效。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9" w:type="dxa"/>
            <w:noWrap w:val="0"/>
            <w:vAlign w:val="center"/>
          </w:tcPr>
          <w:p>
            <w:pPr>
              <w:spacing w:line="500" w:lineRule="exact"/>
              <w:jc w:val="center"/>
              <w:rPr>
                <w:rFonts w:eastAsia="方正仿宋_GBK"/>
                <w:sz w:val="24"/>
                <w:highlight w:val="none"/>
              </w:rPr>
            </w:pPr>
            <w:r>
              <w:rPr>
                <w:rFonts w:eastAsia="方正仿宋_GBK"/>
                <w:sz w:val="24"/>
                <w:highlight w:val="none"/>
              </w:rPr>
              <w:t>9</w:t>
            </w:r>
          </w:p>
        </w:tc>
        <w:tc>
          <w:tcPr>
            <w:tcW w:w="1418" w:type="dxa"/>
            <w:noWrap w:val="0"/>
            <w:vAlign w:val="center"/>
          </w:tcPr>
          <w:p>
            <w:pPr>
              <w:spacing w:line="500" w:lineRule="exact"/>
              <w:jc w:val="center"/>
              <w:rPr>
                <w:rFonts w:eastAsia="方正仿宋_GBK"/>
                <w:sz w:val="24"/>
                <w:highlight w:val="none"/>
              </w:rPr>
            </w:pPr>
            <w:r>
              <w:rPr>
                <w:rFonts w:eastAsia="方正仿宋_GBK"/>
                <w:sz w:val="24"/>
                <w:highlight w:val="none"/>
              </w:rPr>
              <w:t>评审办法</w:t>
            </w:r>
          </w:p>
        </w:tc>
        <w:tc>
          <w:tcPr>
            <w:tcW w:w="8222" w:type="dxa"/>
            <w:noWrap w:val="0"/>
            <w:vAlign w:val="center"/>
          </w:tcPr>
          <w:p>
            <w:pPr>
              <w:spacing w:line="500" w:lineRule="exact"/>
              <w:jc w:val="left"/>
              <w:rPr>
                <w:rFonts w:eastAsia="方正仿宋_GBK"/>
                <w:sz w:val="24"/>
                <w:highlight w:val="none"/>
              </w:rPr>
            </w:pPr>
            <w:r>
              <w:rPr>
                <w:rFonts w:eastAsia="方正仿宋_GBK"/>
                <w:sz w:val="24"/>
                <w:highlight w:val="none"/>
              </w:rPr>
              <w:t>此次采用综合评分，详见第三章。</w:t>
            </w:r>
          </w:p>
        </w:tc>
      </w:tr>
    </w:tbl>
    <w:p>
      <w:pPr>
        <w:autoSpaceDE w:val="0"/>
        <w:autoSpaceDN w:val="0"/>
        <w:spacing w:line="500" w:lineRule="exact"/>
        <w:jc w:val="center"/>
        <w:textAlignment w:val="bottom"/>
        <w:outlineLvl w:val="1"/>
        <w:rPr>
          <w:rFonts w:eastAsia="方正小标宋_GBK"/>
          <w:b/>
          <w:sz w:val="32"/>
          <w:szCs w:val="32"/>
          <w:highlight w:val="none"/>
        </w:rPr>
      </w:pPr>
      <w:bookmarkStart w:id="17" w:name="_Toc145949648"/>
      <w:bookmarkStart w:id="18" w:name="_Toc26530"/>
    </w:p>
    <w:p>
      <w:pPr>
        <w:autoSpaceDE w:val="0"/>
        <w:autoSpaceDN w:val="0"/>
        <w:spacing w:line="500" w:lineRule="exact"/>
        <w:jc w:val="center"/>
        <w:textAlignment w:val="bottom"/>
        <w:outlineLvl w:val="1"/>
        <w:rPr>
          <w:rFonts w:eastAsia="方正小标宋_GBK"/>
          <w:b/>
          <w:sz w:val="32"/>
          <w:szCs w:val="32"/>
          <w:highlight w:val="none"/>
        </w:rPr>
      </w:pPr>
    </w:p>
    <w:p>
      <w:pPr>
        <w:autoSpaceDE w:val="0"/>
        <w:autoSpaceDN w:val="0"/>
        <w:spacing w:line="500" w:lineRule="exact"/>
        <w:jc w:val="center"/>
        <w:textAlignment w:val="bottom"/>
        <w:outlineLvl w:val="1"/>
        <w:rPr>
          <w:rFonts w:eastAsia="方正小标宋_GBK"/>
          <w:b/>
          <w:sz w:val="32"/>
          <w:szCs w:val="32"/>
          <w:highlight w:val="none"/>
        </w:rPr>
      </w:pPr>
    </w:p>
    <w:p>
      <w:pPr>
        <w:autoSpaceDE w:val="0"/>
        <w:autoSpaceDN w:val="0"/>
        <w:spacing w:line="500" w:lineRule="exact"/>
        <w:jc w:val="center"/>
        <w:textAlignment w:val="bottom"/>
        <w:outlineLvl w:val="1"/>
        <w:rPr>
          <w:rFonts w:eastAsia="方正小标宋_GBK"/>
          <w:b/>
          <w:sz w:val="32"/>
          <w:szCs w:val="32"/>
          <w:highlight w:val="none"/>
        </w:rPr>
      </w:pPr>
    </w:p>
    <w:p>
      <w:pPr>
        <w:autoSpaceDE w:val="0"/>
        <w:autoSpaceDN w:val="0"/>
        <w:spacing w:line="500" w:lineRule="exact"/>
        <w:jc w:val="center"/>
        <w:textAlignment w:val="bottom"/>
        <w:outlineLvl w:val="1"/>
        <w:rPr>
          <w:rFonts w:eastAsia="方正小标宋_GBK"/>
          <w:b/>
          <w:sz w:val="32"/>
          <w:szCs w:val="32"/>
          <w:highlight w:val="none"/>
        </w:rPr>
      </w:pPr>
      <w:bookmarkStart w:id="19" w:name="_Toc149312561"/>
    </w:p>
    <w:p>
      <w:pPr>
        <w:autoSpaceDE w:val="0"/>
        <w:autoSpaceDN w:val="0"/>
        <w:spacing w:line="500" w:lineRule="exact"/>
        <w:jc w:val="center"/>
        <w:textAlignment w:val="bottom"/>
        <w:outlineLvl w:val="1"/>
        <w:rPr>
          <w:rFonts w:eastAsia="方正小标宋_GBK"/>
          <w:b/>
          <w:sz w:val="32"/>
          <w:szCs w:val="32"/>
          <w:highlight w:val="none"/>
        </w:rPr>
      </w:pPr>
      <w:r>
        <w:rPr>
          <w:rFonts w:eastAsia="方正小标宋_GBK"/>
          <w:b/>
          <w:sz w:val="32"/>
          <w:szCs w:val="32"/>
          <w:highlight w:val="none"/>
        </w:rPr>
        <w:t>一、总则</w:t>
      </w:r>
      <w:bookmarkEnd w:id="17"/>
      <w:bookmarkEnd w:id="18"/>
      <w:bookmarkEnd w:id="19"/>
    </w:p>
    <w:p>
      <w:pPr>
        <w:autoSpaceDE w:val="0"/>
        <w:autoSpaceDN w:val="0"/>
        <w:spacing w:line="500" w:lineRule="exact"/>
        <w:jc w:val="center"/>
        <w:textAlignment w:val="bottom"/>
        <w:rPr>
          <w:rFonts w:eastAsia="楷体"/>
          <w:b/>
          <w:sz w:val="28"/>
          <w:szCs w:val="28"/>
          <w:highlight w:val="none"/>
        </w:rPr>
      </w:pP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（一）适用范围</w:t>
      </w:r>
    </w:p>
    <w:p>
      <w:pPr>
        <w:snapToGrid w:val="0"/>
        <w:spacing w:line="500" w:lineRule="exact"/>
        <w:ind w:firstLine="560" w:firstLineChars="200"/>
        <w:rPr>
          <w:rFonts w:eastAsia="方正仿宋_GBK"/>
          <w:b/>
          <w:sz w:val="28"/>
          <w:szCs w:val="28"/>
          <w:highlight w:val="none"/>
        </w:rPr>
      </w:pPr>
      <w:r>
        <w:rPr>
          <w:rFonts w:eastAsia="方正仿宋_GBK"/>
          <w:sz w:val="28"/>
          <w:szCs w:val="28"/>
          <w:highlight w:val="none"/>
        </w:rPr>
        <w:t>本文件仅适用于本项目的比选、确定、合同履约、付款等行为。</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（二）定义</w:t>
      </w:r>
    </w:p>
    <w:p>
      <w:pPr>
        <w:spacing w:line="500" w:lineRule="exact"/>
        <w:ind w:firstLine="700" w:firstLineChars="250"/>
        <w:rPr>
          <w:rFonts w:eastAsia="方正仿宋_GBK"/>
          <w:sz w:val="28"/>
          <w:szCs w:val="28"/>
          <w:highlight w:val="none"/>
        </w:rPr>
      </w:pPr>
      <w:r>
        <w:rPr>
          <w:rFonts w:eastAsia="方正仿宋_GBK"/>
          <w:sz w:val="28"/>
          <w:szCs w:val="28"/>
          <w:highlight w:val="none"/>
        </w:rPr>
        <w:t>1.比选人系指重庆城市交通开发投资（集团）有限公司。</w:t>
      </w:r>
    </w:p>
    <w:p>
      <w:pPr>
        <w:spacing w:line="500" w:lineRule="exact"/>
        <w:ind w:firstLine="700" w:firstLineChars="250"/>
        <w:rPr>
          <w:rFonts w:eastAsia="方正仿宋_GBK"/>
          <w:sz w:val="28"/>
          <w:szCs w:val="28"/>
          <w:highlight w:val="none"/>
        </w:rPr>
      </w:pPr>
      <w:r>
        <w:rPr>
          <w:rFonts w:eastAsia="方正仿宋_GBK"/>
          <w:sz w:val="28"/>
          <w:szCs w:val="28"/>
          <w:highlight w:val="none"/>
        </w:rPr>
        <w:t>2.融资主体系指</w:t>
      </w:r>
      <w:r>
        <w:rPr>
          <w:rFonts w:hint="eastAsia" w:eastAsia="方正仿宋_GBK"/>
          <w:sz w:val="28"/>
          <w:szCs w:val="28"/>
          <w:highlight w:val="none"/>
          <w:lang w:eastAsia="zh-CN"/>
        </w:rPr>
        <w:t>重庆对外建设（集团）有限公司</w:t>
      </w:r>
      <w:r>
        <w:rPr>
          <w:rFonts w:eastAsia="方正仿宋_GBK"/>
          <w:sz w:val="28"/>
          <w:szCs w:val="28"/>
          <w:highlight w:val="none"/>
        </w:rPr>
        <w:t>。</w:t>
      </w:r>
    </w:p>
    <w:p>
      <w:pPr>
        <w:spacing w:line="500" w:lineRule="exact"/>
        <w:ind w:firstLine="700" w:firstLineChars="250"/>
        <w:rPr>
          <w:rFonts w:eastAsia="方正仿宋_GBK"/>
          <w:sz w:val="28"/>
          <w:szCs w:val="28"/>
          <w:highlight w:val="none"/>
        </w:rPr>
      </w:pPr>
      <w:r>
        <w:rPr>
          <w:rFonts w:eastAsia="方正仿宋_GBK"/>
          <w:sz w:val="28"/>
          <w:szCs w:val="28"/>
          <w:highlight w:val="none"/>
        </w:rPr>
        <w:t>3.参选人系指向比选人提供</w:t>
      </w:r>
      <w:r>
        <w:rPr>
          <w:rFonts w:eastAsia="方正仿宋_GBK"/>
          <w:kern w:val="11"/>
          <w:sz w:val="28"/>
          <w:szCs w:val="28"/>
          <w:highlight w:val="none"/>
        </w:rPr>
        <w:t>参选文件的金融机构</w:t>
      </w:r>
      <w:r>
        <w:rPr>
          <w:rFonts w:eastAsia="方正仿宋_GBK"/>
          <w:sz w:val="28"/>
          <w:szCs w:val="28"/>
          <w:highlight w:val="none"/>
        </w:rPr>
        <w:t>。</w:t>
      </w:r>
    </w:p>
    <w:p>
      <w:pPr>
        <w:spacing w:line="500" w:lineRule="exact"/>
        <w:ind w:firstLine="700" w:firstLineChars="250"/>
        <w:rPr>
          <w:rFonts w:eastAsia="方正仿宋_GBK"/>
          <w:sz w:val="28"/>
          <w:szCs w:val="28"/>
          <w:highlight w:val="none"/>
        </w:rPr>
      </w:pPr>
      <w:r>
        <w:rPr>
          <w:rFonts w:eastAsia="方正仿宋_GBK"/>
          <w:sz w:val="28"/>
          <w:szCs w:val="28"/>
          <w:highlight w:val="none"/>
        </w:rPr>
        <w:t>4.服务系指按比选文件规定参选人须承担的义务。</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（三）比选方式</w:t>
      </w:r>
    </w:p>
    <w:p>
      <w:pPr>
        <w:spacing w:line="500" w:lineRule="exact"/>
        <w:ind w:firstLine="700" w:firstLineChars="250"/>
        <w:rPr>
          <w:rFonts w:eastAsia="方正仿宋_GBK"/>
          <w:sz w:val="28"/>
          <w:szCs w:val="28"/>
          <w:highlight w:val="none"/>
        </w:rPr>
      </w:pPr>
      <w:r>
        <w:rPr>
          <w:rFonts w:eastAsia="方正仿宋_GBK"/>
          <w:sz w:val="28"/>
          <w:szCs w:val="28"/>
          <w:highlight w:val="none"/>
        </w:rPr>
        <w:t>本次采用竞争性比选方式进行。</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（四）参选人资格</w:t>
      </w:r>
    </w:p>
    <w:p>
      <w:pPr>
        <w:spacing w:line="500" w:lineRule="exact"/>
        <w:ind w:firstLine="700" w:firstLineChars="250"/>
        <w:rPr>
          <w:rFonts w:eastAsia="方正仿宋_GBK"/>
          <w:sz w:val="28"/>
          <w:szCs w:val="28"/>
          <w:highlight w:val="none"/>
        </w:rPr>
      </w:pPr>
      <w:r>
        <w:rPr>
          <w:rFonts w:eastAsia="方正仿宋_GBK"/>
          <w:sz w:val="28"/>
          <w:szCs w:val="28"/>
          <w:highlight w:val="none"/>
        </w:rPr>
        <w:t>符合参选人须知第4项规定。</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（五）比选委托</w:t>
      </w:r>
    </w:p>
    <w:p>
      <w:pPr>
        <w:spacing w:line="500" w:lineRule="exact"/>
        <w:ind w:firstLine="630" w:firstLineChars="225"/>
        <w:rPr>
          <w:rFonts w:eastAsia="方正仿宋_GBK"/>
          <w:b/>
          <w:sz w:val="28"/>
          <w:szCs w:val="28"/>
          <w:highlight w:val="none"/>
          <w:u w:val="single"/>
        </w:rPr>
      </w:pPr>
      <w:r>
        <w:rPr>
          <w:rFonts w:eastAsia="方正仿宋_GBK"/>
          <w:sz w:val="28"/>
          <w:szCs w:val="28"/>
          <w:highlight w:val="none"/>
        </w:rPr>
        <w:t>参选人代表须携带有效身份证件。若参选人代表不是法定代表人或</w:t>
      </w:r>
      <w:r>
        <w:rPr>
          <w:rFonts w:eastAsia="方正仿宋_GBK"/>
          <w:kern w:val="0"/>
          <w:sz w:val="28"/>
          <w:szCs w:val="28"/>
          <w:highlight w:val="none"/>
          <w:lang w:val="zh-TW" w:bidi="zh-TW"/>
        </w:rPr>
        <w:t>企业负责人</w:t>
      </w:r>
      <w:r>
        <w:rPr>
          <w:rFonts w:eastAsia="方正仿宋_GBK"/>
          <w:sz w:val="28"/>
          <w:szCs w:val="28"/>
          <w:highlight w:val="none"/>
        </w:rPr>
        <w:t>，须提供合法、有效的“授权书”原件（附件四）。</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（六）特别说明</w:t>
      </w:r>
    </w:p>
    <w:p>
      <w:pPr>
        <w:spacing w:line="500" w:lineRule="exact"/>
        <w:ind w:firstLine="700" w:firstLineChars="250"/>
        <w:rPr>
          <w:rFonts w:eastAsia="方正仿宋_GBK"/>
          <w:sz w:val="28"/>
          <w:szCs w:val="28"/>
          <w:highlight w:val="none"/>
        </w:rPr>
      </w:pPr>
      <w:r>
        <w:rPr>
          <w:rFonts w:eastAsia="方正仿宋_GBK"/>
          <w:sz w:val="28"/>
          <w:szCs w:val="28"/>
          <w:highlight w:val="none"/>
        </w:rPr>
        <w:t>1.参选人竞投所使用的资格、信誉、荣誉、业绩与企业认证须为本法人所有。</w:t>
      </w:r>
    </w:p>
    <w:p>
      <w:pPr>
        <w:spacing w:line="500" w:lineRule="exact"/>
        <w:ind w:firstLine="700" w:firstLineChars="250"/>
        <w:rPr>
          <w:rFonts w:eastAsia="方正仿宋_GBK"/>
          <w:sz w:val="28"/>
          <w:szCs w:val="28"/>
          <w:highlight w:val="none"/>
        </w:rPr>
      </w:pPr>
      <w:r>
        <w:rPr>
          <w:rFonts w:eastAsia="方正仿宋_GBK"/>
          <w:sz w:val="28"/>
          <w:szCs w:val="28"/>
          <w:highlight w:val="none"/>
        </w:rPr>
        <w:t>2参选人在竞投活动中提供任何虚假材料或从事其他违法活动的,其比选无效，并报监管部门查处。</w:t>
      </w:r>
    </w:p>
    <w:p>
      <w:pPr>
        <w:autoSpaceDE w:val="0"/>
        <w:autoSpaceDN w:val="0"/>
        <w:spacing w:line="500" w:lineRule="exact"/>
        <w:jc w:val="center"/>
        <w:textAlignment w:val="bottom"/>
        <w:outlineLvl w:val="1"/>
        <w:rPr>
          <w:rFonts w:eastAsia="方正小标宋_GBK"/>
          <w:b/>
          <w:sz w:val="32"/>
          <w:szCs w:val="32"/>
          <w:highlight w:val="none"/>
        </w:rPr>
      </w:pPr>
      <w:r>
        <w:rPr>
          <w:rFonts w:eastAsia="方正仿宋_GBK"/>
          <w:b/>
          <w:sz w:val="28"/>
          <w:szCs w:val="28"/>
          <w:highlight w:val="none"/>
        </w:rPr>
        <w:br w:type="page"/>
      </w:r>
      <w:bookmarkStart w:id="20" w:name="_Toc149312562"/>
      <w:bookmarkStart w:id="21" w:name="_Toc1093"/>
      <w:bookmarkStart w:id="22" w:name="_Toc145949649"/>
      <w:r>
        <w:rPr>
          <w:rFonts w:eastAsia="方正小标宋_GBK"/>
          <w:b/>
          <w:sz w:val="32"/>
          <w:szCs w:val="32"/>
          <w:highlight w:val="none"/>
        </w:rPr>
        <w:t>二、比选文件组成部分</w:t>
      </w:r>
      <w:bookmarkEnd w:id="20"/>
      <w:bookmarkEnd w:id="21"/>
      <w:bookmarkEnd w:id="22"/>
    </w:p>
    <w:p>
      <w:pPr>
        <w:snapToGrid w:val="0"/>
        <w:spacing w:line="500" w:lineRule="exact"/>
        <w:rPr>
          <w:rFonts w:eastAsia="楷体"/>
          <w:b/>
          <w:sz w:val="28"/>
          <w:szCs w:val="28"/>
          <w:highlight w:val="none"/>
        </w:rPr>
      </w:pP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（一）本文件包含以下部分</w:t>
      </w:r>
    </w:p>
    <w:p>
      <w:pPr>
        <w:spacing w:line="500" w:lineRule="exact"/>
        <w:ind w:firstLine="560" w:firstLineChars="200"/>
        <w:rPr>
          <w:rFonts w:eastAsia="方正仿宋_GBK"/>
          <w:sz w:val="28"/>
          <w:szCs w:val="28"/>
          <w:highlight w:val="none"/>
        </w:rPr>
      </w:pPr>
      <w:r>
        <w:rPr>
          <w:rFonts w:eastAsia="方正仿宋_GBK"/>
          <w:sz w:val="28"/>
          <w:szCs w:val="28"/>
          <w:highlight w:val="none"/>
        </w:rPr>
        <w:t>第一章比选邀请书</w:t>
      </w:r>
    </w:p>
    <w:p>
      <w:pPr>
        <w:spacing w:line="500" w:lineRule="exact"/>
        <w:ind w:firstLine="560" w:firstLineChars="200"/>
        <w:rPr>
          <w:rFonts w:eastAsia="方正仿宋_GBK"/>
          <w:sz w:val="28"/>
          <w:szCs w:val="28"/>
          <w:highlight w:val="none"/>
        </w:rPr>
      </w:pPr>
      <w:r>
        <w:rPr>
          <w:rFonts w:eastAsia="方正仿宋_GBK"/>
          <w:sz w:val="28"/>
          <w:szCs w:val="28"/>
          <w:highlight w:val="none"/>
        </w:rPr>
        <w:t>第二章比选须知</w:t>
      </w:r>
    </w:p>
    <w:p>
      <w:pPr>
        <w:spacing w:line="500" w:lineRule="exact"/>
        <w:ind w:firstLine="560" w:firstLineChars="200"/>
        <w:rPr>
          <w:rFonts w:eastAsia="方正仿宋_GBK"/>
          <w:sz w:val="28"/>
          <w:szCs w:val="28"/>
          <w:highlight w:val="none"/>
        </w:rPr>
      </w:pPr>
      <w:r>
        <w:rPr>
          <w:rFonts w:eastAsia="方正仿宋_GBK"/>
          <w:sz w:val="28"/>
          <w:szCs w:val="28"/>
          <w:highlight w:val="none"/>
        </w:rPr>
        <w:t>第三章评审办法</w:t>
      </w:r>
    </w:p>
    <w:p>
      <w:pPr>
        <w:spacing w:line="500" w:lineRule="exact"/>
        <w:ind w:firstLine="560" w:firstLineChars="200"/>
        <w:rPr>
          <w:rFonts w:eastAsia="方正仿宋_GBK"/>
          <w:sz w:val="28"/>
          <w:szCs w:val="28"/>
          <w:highlight w:val="none"/>
        </w:rPr>
      </w:pPr>
      <w:r>
        <w:rPr>
          <w:rFonts w:eastAsia="方正仿宋_GBK"/>
          <w:sz w:val="28"/>
          <w:szCs w:val="28"/>
          <w:highlight w:val="none"/>
        </w:rPr>
        <w:t>第四章比选文件相关附件格式</w:t>
      </w:r>
    </w:p>
    <w:p>
      <w:pPr>
        <w:spacing w:afterLines="100" w:line="500" w:lineRule="exact"/>
        <w:ind w:firstLine="560" w:firstLineChars="200"/>
        <w:rPr>
          <w:rFonts w:eastAsia="方正仿宋_GBK"/>
          <w:sz w:val="28"/>
          <w:szCs w:val="28"/>
          <w:highlight w:val="none"/>
        </w:rPr>
      </w:pPr>
      <w:r>
        <w:rPr>
          <w:rFonts w:eastAsia="方正仿宋_GBK"/>
          <w:sz w:val="28"/>
          <w:szCs w:val="28"/>
          <w:highlight w:val="none"/>
        </w:rPr>
        <w:t>以及本文件的澄清、答复、修改、补充等内容。</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（二）参选人的风险</w:t>
      </w:r>
    </w:p>
    <w:p>
      <w:pPr>
        <w:spacing w:line="500" w:lineRule="exact"/>
        <w:ind w:firstLine="700" w:firstLineChars="250"/>
        <w:rPr>
          <w:rFonts w:eastAsia="方正仿宋_GBK"/>
          <w:sz w:val="28"/>
          <w:szCs w:val="28"/>
          <w:highlight w:val="none"/>
        </w:rPr>
      </w:pPr>
      <w:r>
        <w:rPr>
          <w:rFonts w:eastAsia="方正仿宋_GBK"/>
          <w:sz w:val="28"/>
          <w:szCs w:val="28"/>
          <w:highlight w:val="none"/>
        </w:rPr>
        <w:t>参选人应详细阅读文件的全部内容，按照文件要求提交参选文件，并对所提供的全部资料的真实性承担法律责任。</w:t>
      </w:r>
      <w:r>
        <w:rPr>
          <w:rFonts w:eastAsia="方正仿宋_GBK"/>
          <w:bCs/>
          <w:sz w:val="28"/>
          <w:szCs w:val="28"/>
          <w:highlight w:val="none"/>
        </w:rPr>
        <w:t>若参选人未按照本文件要求提</w:t>
      </w:r>
      <w:r>
        <w:rPr>
          <w:rFonts w:eastAsia="方正仿宋_GBK"/>
          <w:sz w:val="28"/>
          <w:szCs w:val="28"/>
          <w:highlight w:val="none"/>
        </w:rPr>
        <w:t>交全部资料，或参选文件未按本文件各方面要求做出实质性比选，是参选人的风险，并将导致其比选被拒绝。</w:t>
      </w:r>
    </w:p>
    <w:p>
      <w:pPr>
        <w:autoSpaceDE w:val="0"/>
        <w:autoSpaceDN w:val="0"/>
        <w:spacing w:line="500" w:lineRule="exact"/>
        <w:textAlignment w:val="bottom"/>
        <w:rPr>
          <w:rFonts w:eastAsia="方正仿宋_GBK"/>
          <w:b/>
          <w:sz w:val="28"/>
          <w:szCs w:val="28"/>
          <w:highlight w:val="none"/>
        </w:rPr>
      </w:pPr>
    </w:p>
    <w:p>
      <w:pPr>
        <w:autoSpaceDE w:val="0"/>
        <w:autoSpaceDN w:val="0"/>
        <w:spacing w:line="500" w:lineRule="exact"/>
        <w:textAlignment w:val="bottom"/>
        <w:rPr>
          <w:rFonts w:eastAsia="方正仿宋_GBK"/>
          <w:b/>
          <w:sz w:val="28"/>
          <w:szCs w:val="28"/>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outlineLvl w:val="1"/>
        <w:rPr>
          <w:rFonts w:eastAsia="方正小标宋_GBK"/>
          <w:b/>
          <w:sz w:val="32"/>
          <w:szCs w:val="32"/>
          <w:highlight w:val="none"/>
        </w:rPr>
      </w:pPr>
      <w:bookmarkStart w:id="23" w:name="_Toc145949650"/>
      <w:bookmarkStart w:id="24" w:name="_Toc16856"/>
      <w:bookmarkStart w:id="25" w:name="_Toc149312563"/>
      <w:r>
        <w:rPr>
          <w:rFonts w:eastAsia="方正小标宋_GBK"/>
          <w:b/>
          <w:sz w:val="32"/>
          <w:szCs w:val="32"/>
          <w:highlight w:val="none"/>
        </w:rPr>
        <w:t>三、参选文件组成部分</w:t>
      </w:r>
      <w:bookmarkEnd w:id="23"/>
      <w:bookmarkEnd w:id="24"/>
      <w:bookmarkEnd w:id="25"/>
    </w:p>
    <w:p>
      <w:pPr>
        <w:snapToGrid w:val="0"/>
        <w:spacing w:line="500" w:lineRule="exact"/>
        <w:rPr>
          <w:rFonts w:eastAsia="方正仿宋_GBK"/>
          <w:b/>
          <w:sz w:val="28"/>
          <w:szCs w:val="28"/>
          <w:highlight w:val="none"/>
        </w:rPr>
      </w:pP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（一）参选文件的组成</w:t>
      </w:r>
    </w:p>
    <w:p>
      <w:pPr>
        <w:snapToGrid w:val="0"/>
        <w:spacing w:line="500" w:lineRule="exact"/>
        <w:ind w:firstLine="560" w:firstLineChars="200"/>
        <w:rPr>
          <w:rFonts w:eastAsia="方正仿宋_GBK"/>
          <w:b/>
          <w:sz w:val="28"/>
          <w:szCs w:val="28"/>
          <w:highlight w:val="none"/>
        </w:rPr>
      </w:pPr>
      <w:r>
        <w:rPr>
          <w:rFonts w:eastAsia="方正仿宋_GBK"/>
          <w:b/>
          <w:sz w:val="28"/>
          <w:szCs w:val="28"/>
          <w:highlight w:val="none"/>
        </w:rPr>
        <w:t>1.报价文件包括：</w:t>
      </w:r>
    </w:p>
    <w:p>
      <w:pPr>
        <w:spacing w:line="500" w:lineRule="exact"/>
        <w:ind w:firstLine="560" w:firstLineChars="200"/>
        <w:rPr>
          <w:rFonts w:eastAsia="方正仿宋_GBK"/>
          <w:sz w:val="28"/>
          <w:szCs w:val="28"/>
          <w:highlight w:val="none"/>
        </w:rPr>
      </w:pPr>
      <w:r>
        <w:rPr>
          <w:rFonts w:eastAsia="方正仿宋_GBK"/>
          <w:sz w:val="28"/>
          <w:szCs w:val="28"/>
          <w:highlight w:val="none"/>
        </w:rPr>
        <w:t>（1）承诺函（附件一）。</w:t>
      </w:r>
    </w:p>
    <w:p>
      <w:pPr>
        <w:spacing w:line="500" w:lineRule="exact"/>
        <w:ind w:firstLine="560" w:firstLineChars="200"/>
        <w:rPr>
          <w:rFonts w:eastAsia="方正仿宋_GBK"/>
          <w:sz w:val="28"/>
          <w:szCs w:val="28"/>
          <w:highlight w:val="none"/>
        </w:rPr>
      </w:pPr>
      <w:r>
        <w:rPr>
          <w:rFonts w:eastAsia="方正仿宋_GBK"/>
          <w:sz w:val="28"/>
          <w:szCs w:val="28"/>
          <w:highlight w:val="none"/>
        </w:rPr>
        <w:t>（2）参选人报价表（附件二）。</w:t>
      </w:r>
    </w:p>
    <w:p>
      <w:pPr>
        <w:spacing w:line="500" w:lineRule="exact"/>
        <w:ind w:firstLine="560" w:firstLineChars="200"/>
        <w:rPr>
          <w:rFonts w:eastAsia="方正仿宋_GBK"/>
          <w:sz w:val="28"/>
          <w:szCs w:val="28"/>
          <w:highlight w:val="none"/>
        </w:rPr>
      </w:pPr>
      <w:r>
        <w:rPr>
          <w:rFonts w:eastAsia="方正仿宋_GBK"/>
          <w:sz w:val="28"/>
          <w:szCs w:val="28"/>
          <w:highlight w:val="none"/>
        </w:rPr>
        <w:t>（3）融资方案。</w:t>
      </w:r>
    </w:p>
    <w:p>
      <w:pPr>
        <w:spacing w:line="500" w:lineRule="exact"/>
        <w:ind w:firstLine="560" w:firstLineChars="200"/>
        <w:rPr>
          <w:rFonts w:eastAsia="方正仿宋_GBK"/>
          <w:sz w:val="28"/>
          <w:szCs w:val="28"/>
          <w:highlight w:val="none"/>
        </w:rPr>
      </w:pPr>
      <w:r>
        <w:rPr>
          <w:rFonts w:eastAsia="方正仿宋_GBK"/>
          <w:b/>
          <w:sz w:val="28"/>
          <w:szCs w:val="28"/>
          <w:highlight w:val="none"/>
        </w:rPr>
        <w:t>2.资信技术文件包括：</w:t>
      </w:r>
    </w:p>
    <w:p>
      <w:pPr>
        <w:snapToGrid w:val="0"/>
        <w:spacing w:line="500" w:lineRule="exact"/>
        <w:ind w:firstLine="555"/>
        <w:rPr>
          <w:rFonts w:eastAsia="方正仿宋_GBK"/>
          <w:color w:val="000000"/>
          <w:sz w:val="28"/>
          <w:szCs w:val="28"/>
          <w:highlight w:val="none"/>
        </w:rPr>
      </w:pPr>
      <w:r>
        <w:rPr>
          <w:rFonts w:eastAsia="方正仿宋_GBK"/>
          <w:color w:val="000000"/>
          <w:sz w:val="28"/>
          <w:szCs w:val="28"/>
          <w:highlight w:val="none"/>
        </w:rPr>
        <w:t>（1）</w:t>
      </w:r>
      <w:r>
        <w:rPr>
          <w:rFonts w:hint="eastAsia" w:ascii="Times New Roman" w:hAnsi="Times New Roman" w:eastAsia="方正仿宋_GBK"/>
          <w:color w:val="000000"/>
          <w:sz w:val="28"/>
          <w:szCs w:val="28"/>
          <w:highlight w:val="none"/>
          <w:lang w:val="en-US" w:eastAsia="zh-CN"/>
        </w:rPr>
        <w:t>参选人</w:t>
      </w:r>
      <w:r>
        <w:rPr>
          <w:rFonts w:ascii="Times New Roman" w:hAnsi="Times New Roman" w:eastAsia="方正仿宋_GBK"/>
          <w:color w:val="000000"/>
          <w:sz w:val="28"/>
          <w:szCs w:val="28"/>
          <w:highlight w:val="none"/>
        </w:rPr>
        <w:t>企业简介</w:t>
      </w:r>
      <w:r>
        <w:rPr>
          <w:rFonts w:eastAsia="方正仿宋_GBK"/>
          <w:color w:val="000000"/>
          <w:sz w:val="28"/>
          <w:szCs w:val="28"/>
          <w:highlight w:val="none"/>
        </w:rPr>
        <w:t>（应包含股东构成情况、高管信息、经营业务范围等内容）。</w:t>
      </w:r>
    </w:p>
    <w:p>
      <w:pPr>
        <w:pStyle w:val="22"/>
        <w:spacing w:line="500" w:lineRule="exact"/>
        <w:ind w:right="480" w:firstLine="560" w:firstLineChars="200"/>
        <w:rPr>
          <w:rFonts w:ascii="Times New Roman" w:hAnsi="Times New Roman" w:eastAsia="方正仿宋_GBK" w:cs="Times New Roman"/>
          <w:color w:val="000000"/>
          <w:sz w:val="28"/>
          <w:szCs w:val="28"/>
          <w:highlight w:val="none"/>
        </w:rPr>
      </w:pPr>
      <w:r>
        <w:rPr>
          <w:rFonts w:ascii="Times New Roman" w:hAnsi="Times New Roman" w:eastAsia="方正仿宋_GBK" w:cs="Times New Roman"/>
          <w:color w:val="000000"/>
          <w:sz w:val="28"/>
          <w:szCs w:val="28"/>
          <w:highlight w:val="none"/>
        </w:rPr>
        <w:t>（2）参选人资格情况表（附件三）。</w:t>
      </w:r>
    </w:p>
    <w:p>
      <w:pPr>
        <w:spacing w:line="500" w:lineRule="exact"/>
        <w:ind w:firstLine="560" w:firstLineChars="200"/>
        <w:rPr>
          <w:rFonts w:eastAsia="方正仿宋_GBK"/>
          <w:color w:val="000000"/>
          <w:sz w:val="28"/>
          <w:szCs w:val="28"/>
          <w:highlight w:val="none"/>
        </w:rPr>
      </w:pPr>
      <w:r>
        <w:rPr>
          <w:rFonts w:eastAsia="方正仿宋_GBK"/>
          <w:color w:val="000000"/>
          <w:sz w:val="28"/>
          <w:szCs w:val="28"/>
          <w:highlight w:val="none"/>
        </w:rPr>
        <w:t>（3）授权书（附件四，如</w:t>
      </w:r>
      <w:r>
        <w:rPr>
          <w:rFonts w:hint="eastAsia" w:eastAsia="方正仿宋_GBK"/>
          <w:color w:val="000000"/>
          <w:sz w:val="28"/>
          <w:szCs w:val="28"/>
          <w:highlight w:val="none"/>
        </w:rPr>
        <w:t>涉及</w:t>
      </w:r>
      <w:r>
        <w:rPr>
          <w:rFonts w:eastAsia="方正仿宋_GBK"/>
          <w:color w:val="000000"/>
          <w:sz w:val="28"/>
          <w:szCs w:val="28"/>
          <w:highlight w:val="none"/>
        </w:rPr>
        <w:t>）。</w:t>
      </w:r>
    </w:p>
    <w:p>
      <w:pPr>
        <w:spacing w:line="500" w:lineRule="exact"/>
        <w:ind w:firstLine="560" w:firstLineChars="200"/>
        <w:rPr>
          <w:rFonts w:eastAsia="方正仿宋_GBK"/>
          <w:color w:val="000000"/>
          <w:sz w:val="28"/>
          <w:szCs w:val="28"/>
          <w:highlight w:val="none"/>
        </w:rPr>
      </w:pPr>
      <w:r>
        <w:rPr>
          <w:rFonts w:eastAsia="方正仿宋_GBK"/>
          <w:color w:val="000000"/>
          <w:sz w:val="28"/>
          <w:szCs w:val="28"/>
          <w:highlight w:val="none"/>
        </w:rPr>
        <w:t>（4）授权代表人身份证复印件（如</w:t>
      </w:r>
      <w:r>
        <w:rPr>
          <w:rFonts w:hint="eastAsia" w:eastAsia="方正仿宋_GBK"/>
          <w:color w:val="000000"/>
          <w:sz w:val="28"/>
          <w:szCs w:val="28"/>
          <w:highlight w:val="none"/>
        </w:rPr>
        <w:t>涉及</w:t>
      </w:r>
      <w:r>
        <w:rPr>
          <w:rFonts w:eastAsia="方正仿宋_GBK"/>
          <w:color w:val="000000"/>
          <w:sz w:val="28"/>
          <w:szCs w:val="28"/>
          <w:highlight w:val="none"/>
        </w:rPr>
        <w:t>）。</w:t>
      </w:r>
    </w:p>
    <w:p>
      <w:pPr>
        <w:spacing w:line="500" w:lineRule="exact"/>
        <w:ind w:firstLine="560" w:firstLineChars="200"/>
        <w:rPr>
          <w:rFonts w:eastAsia="方正仿宋_GBK"/>
          <w:color w:val="000000"/>
          <w:sz w:val="28"/>
          <w:szCs w:val="28"/>
          <w:highlight w:val="none"/>
        </w:rPr>
      </w:pPr>
      <w:r>
        <w:rPr>
          <w:rFonts w:eastAsia="方正仿宋_GBK"/>
          <w:color w:val="000000"/>
          <w:sz w:val="28"/>
          <w:szCs w:val="28"/>
          <w:highlight w:val="none"/>
        </w:rPr>
        <w:t>（5）</w:t>
      </w:r>
      <w:r>
        <w:rPr>
          <w:rFonts w:hint="eastAsia" w:eastAsia="方正仿宋_GBK"/>
          <w:color w:val="000000"/>
          <w:sz w:val="28"/>
          <w:szCs w:val="28"/>
          <w:highlight w:val="none"/>
          <w:lang w:val="en-US" w:eastAsia="zh-CN"/>
        </w:rPr>
        <w:t>参选人</w:t>
      </w:r>
      <w:r>
        <w:rPr>
          <w:rFonts w:eastAsia="方正仿宋_GBK"/>
          <w:color w:val="000000"/>
          <w:sz w:val="28"/>
          <w:szCs w:val="28"/>
          <w:highlight w:val="none"/>
        </w:rPr>
        <w:t>营业执照副本、相关业务许可证复印件。</w:t>
      </w:r>
    </w:p>
    <w:p>
      <w:pPr>
        <w:spacing w:line="500" w:lineRule="exact"/>
        <w:ind w:firstLine="560" w:firstLineChars="200"/>
        <w:rPr>
          <w:rFonts w:eastAsia="方正仿宋_GBK"/>
          <w:color w:val="000000"/>
          <w:sz w:val="28"/>
          <w:szCs w:val="28"/>
          <w:highlight w:val="none"/>
        </w:rPr>
      </w:pPr>
      <w:r>
        <w:rPr>
          <w:rFonts w:eastAsia="方正仿宋_GBK"/>
          <w:color w:val="000000"/>
          <w:sz w:val="28"/>
          <w:szCs w:val="28"/>
          <w:highlight w:val="none"/>
        </w:rPr>
        <w:t>（6）我单位认为需要提供的其它文件和资料。</w:t>
      </w:r>
    </w:p>
    <w:p>
      <w:pPr>
        <w:spacing w:line="500" w:lineRule="exact"/>
        <w:ind w:firstLine="560" w:firstLineChars="200"/>
        <w:rPr>
          <w:rFonts w:eastAsia="方正仿宋_GBK"/>
          <w:color w:val="000000"/>
          <w:sz w:val="28"/>
          <w:szCs w:val="28"/>
          <w:highlight w:val="none"/>
        </w:rPr>
      </w:pPr>
      <w:r>
        <w:rPr>
          <w:rFonts w:eastAsia="方正仿宋_GBK"/>
          <w:color w:val="000000"/>
          <w:sz w:val="28"/>
          <w:szCs w:val="28"/>
          <w:highlight w:val="none"/>
        </w:rPr>
        <w:t>以上文件均需加盖公章，授权书需加盖公章及法人章。</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（二）参选文件的语言和计量单位</w:t>
      </w:r>
    </w:p>
    <w:p>
      <w:pPr>
        <w:spacing w:line="500" w:lineRule="exact"/>
        <w:rPr>
          <w:rFonts w:eastAsia="方正仿宋_GBK"/>
          <w:sz w:val="28"/>
          <w:szCs w:val="28"/>
          <w:highlight w:val="none"/>
        </w:rPr>
      </w:pPr>
      <w:r>
        <w:rPr>
          <w:rFonts w:eastAsia="方正仿宋_GBK"/>
          <w:sz w:val="28"/>
          <w:szCs w:val="28"/>
          <w:highlight w:val="none"/>
        </w:rPr>
        <w:t xml:space="preserve">    1.参选人与比选人就有关比选事宜的所有来往函电，均应以中文汉语文字形式。除签名、盖章、专用名称等特殊情形外，以中文汉语以外的文字表述的参选文件视同未提供。</w:t>
      </w:r>
    </w:p>
    <w:p>
      <w:pPr>
        <w:spacing w:line="500" w:lineRule="exact"/>
        <w:ind w:firstLine="480"/>
        <w:rPr>
          <w:rFonts w:eastAsia="方正仿宋_GBK"/>
          <w:sz w:val="28"/>
          <w:szCs w:val="28"/>
          <w:highlight w:val="none"/>
        </w:rPr>
      </w:pPr>
      <w:r>
        <w:rPr>
          <w:rFonts w:eastAsia="方正仿宋_GBK"/>
          <w:sz w:val="28"/>
          <w:szCs w:val="28"/>
          <w:highlight w:val="none"/>
        </w:rPr>
        <w:t>2.计量单位，比选文件已有明确规定的，使用比选文件规定的计量单位；比选文件未规定的，应采用中华人民共和国法定计量单位（货币单位：人民币元），否则视同未比选。</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（三）报价</w:t>
      </w:r>
    </w:p>
    <w:p>
      <w:pPr>
        <w:spacing w:line="500" w:lineRule="exact"/>
        <w:ind w:firstLine="560" w:firstLineChars="200"/>
        <w:rPr>
          <w:rFonts w:eastAsia="方正仿宋_GBK"/>
          <w:sz w:val="28"/>
          <w:szCs w:val="28"/>
          <w:highlight w:val="none"/>
        </w:rPr>
      </w:pPr>
      <w:r>
        <w:rPr>
          <w:rFonts w:eastAsia="方正仿宋_GBK"/>
          <w:sz w:val="28"/>
          <w:szCs w:val="28"/>
          <w:highlight w:val="none"/>
        </w:rPr>
        <w:t>1.参选人应根据本项目比选文件及各自情况，按比选文件所提供的“参选人报价表”等表格的格式报价，本次报价比选人</w:t>
      </w:r>
      <w:r>
        <w:rPr>
          <w:rFonts w:eastAsia="方正仿宋_GBK"/>
          <w:bCs/>
          <w:sz w:val="28"/>
          <w:szCs w:val="28"/>
          <w:highlight w:val="none"/>
        </w:rPr>
        <w:t>不额外接受支付任何费用，如保证金等。</w:t>
      </w:r>
      <w:r>
        <w:rPr>
          <w:rFonts w:eastAsia="方正仿宋_GBK"/>
          <w:sz w:val="28"/>
          <w:szCs w:val="28"/>
          <w:highlight w:val="none"/>
        </w:rPr>
        <w:t>各参选人应根据比选人提供的相关资料，充分考虑本项目合同实施期间可能发生的风险因素，以及本项目实际情况和自身的综合实力，自行报价。</w:t>
      </w:r>
    </w:p>
    <w:p>
      <w:pPr>
        <w:spacing w:line="500" w:lineRule="exact"/>
        <w:ind w:firstLine="560" w:firstLineChars="200"/>
        <w:rPr>
          <w:rFonts w:eastAsia="方正仿宋_GBK"/>
          <w:sz w:val="28"/>
          <w:szCs w:val="28"/>
          <w:highlight w:val="none"/>
        </w:rPr>
      </w:pPr>
      <w:r>
        <w:rPr>
          <w:rFonts w:eastAsia="方正仿宋_GBK"/>
          <w:sz w:val="28"/>
          <w:szCs w:val="28"/>
          <w:highlight w:val="none"/>
        </w:rPr>
        <w:t>2.每项报价只允许报一个价格，任何有选择的报价可能导致报价不被接受。</w:t>
      </w:r>
    </w:p>
    <w:p>
      <w:pPr>
        <w:spacing w:line="500" w:lineRule="exact"/>
        <w:ind w:firstLine="560" w:firstLineChars="200"/>
        <w:rPr>
          <w:rFonts w:eastAsia="方正仿宋_GBK"/>
          <w:sz w:val="28"/>
          <w:szCs w:val="28"/>
          <w:highlight w:val="none"/>
        </w:rPr>
      </w:pPr>
      <w:r>
        <w:rPr>
          <w:rFonts w:eastAsia="方正仿宋_GBK"/>
          <w:sz w:val="28"/>
          <w:szCs w:val="28"/>
          <w:highlight w:val="none"/>
        </w:rPr>
        <w:t>3.如果所报总价不完整，只是部分报价，评审小组有权拒绝对该比选文件进行评定。</w:t>
      </w:r>
    </w:p>
    <w:p>
      <w:pPr>
        <w:snapToGrid w:val="0"/>
        <w:spacing w:line="500" w:lineRule="exact"/>
        <w:ind w:firstLine="560" w:firstLineChars="200"/>
        <w:rPr>
          <w:rFonts w:eastAsia="方正仿宋_GBK"/>
          <w:sz w:val="28"/>
          <w:szCs w:val="28"/>
          <w:highlight w:val="none"/>
        </w:rPr>
      </w:pPr>
      <w:r>
        <w:rPr>
          <w:rFonts w:eastAsia="方正仿宋_GBK"/>
          <w:sz w:val="28"/>
          <w:szCs w:val="28"/>
          <w:highlight w:val="none"/>
        </w:rPr>
        <w:t>4.参选人的报价为比选人完成本比选文件中提出的所有服务应支付的全部费用。参选人工作期间产生的费用及其他不可预见费用等，均由参选人自行承担。</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（四）比选有效期</w:t>
      </w:r>
    </w:p>
    <w:p>
      <w:pPr>
        <w:spacing w:line="500" w:lineRule="exact"/>
        <w:ind w:firstLine="560" w:firstLineChars="200"/>
        <w:rPr>
          <w:rFonts w:eastAsia="方正仿宋_GBK"/>
          <w:sz w:val="28"/>
          <w:szCs w:val="28"/>
          <w:highlight w:val="none"/>
        </w:rPr>
      </w:pPr>
      <w:r>
        <w:rPr>
          <w:rFonts w:eastAsia="方正仿宋_GBK"/>
          <w:sz w:val="28"/>
          <w:szCs w:val="28"/>
          <w:highlight w:val="none"/>
        </w:rPr>
        <w:t>1.自递交比选文件截止日起180个自然日内比选文件应保持有效。有效期短于此规定期限的参选人将被拒绝。</w:t>
      </w:r>
    </w:p>
    <w:p>
      <w:pPr>
        <w:spacing w:line="500" w:lineRule="exact"/>
        <w:ind w:firstLine="560" w:firstLineChars="200"/>
        <w:rPr>
          <w:rFonts w:eastAsia="方正仿宋_GBK"/>
          <w:sz w:val="28"/>
          <w:szCs w:val="28"/>
          <w:highlight w:val="none"/>
        </w:rPr>
      </w:pPr>
      <w:r>
        <w:rPr>
          <w:rFonts w:eastAsia="方正仿宋_GBK"/>
          <w:sz w:val="28"/>
          <w:szCs w:val="28"/>
          <w:highlight w:val="none"/>
        </w:rPr>
        <w:t>2.在特殊情况下，参选人可与比选人协商延长比选有效期，这种要求和答复均以书面形式进行。</w:t>
      </w:r>
    </w:p>
    <w:p>
      <w:pPr>
        <w:spacing w:line="500" w:lineRule="exact"/>
        <w:ind w:firstLine="560" w:firstLineChars="200"/>
        <w:rPr>
          <w:rFonts w:eastAsia="方正仿宋_GBK"/>
          <w:sz w:val="28"/>
          <w:szCs w:val="28"/>
          <w:highlight w:val="none"/>
        </w:rPr>
      </w:pPr>
      <w:r>
        <w:rPr>
          <w:rFonts w:eastAsia="方正仿宋_GBK"/>
          <w:sz w:val="28"/>
          <w:szCs w:val="28"/>
          <w:highlight w:val="none"/>
        </w:rPr>
        <w:t>3.中选人的参选文件自比选之日起至合同履行完毕止均保持有效。</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（五）参选文件的签署</w:t>
      </w:r>
    </w:p>
    <w:p>
      <w:pPr>
        <w:snapToGrid w:val="0"/>
        <w:spacing w:line="500" w:lineRule="exact"/>
        <w:ind w:firstLine="560" w:firstLineChars="200"/>
        <w:rPr>
          <w:rFonts w:eastAsia="方正仿宋_GBK"/>
          <w:sz w:val="28"/>
          <w:szCs w:val="28"/>
          <w:highlight w:val="none"/>
        </w:rPr>
      </w:pPr>
      <w:r>
        <w:rPr>
          <w:rFonts w:eastAsia="方正仿宋_GBK"/>
          <w:sz w:val="28"/>
          <w:szCs w:val="28"/>
          <w:highlight w:val="none"/>
        </w:rPr>
        <w:t xml:space="preserve"> 1.参选人因本文件规定的格式和顺序编制、装订参选文件，参选文件内容不完整、编排混乱导致参选文件被误读、漏读或者查找不到相关内容的，是参选人的责任。</w:t>
      </w:r>
    </w:p>
    <w:p>
      <w:pPr>
        <w:spacing w:line="500" w:lineRule="exact"/>
        <w:ind w:firstLine="700" w:firstLineChars="250"/>
        <w:rPr>
          <w:rFonts w:eastAsia="方正仿宋_GBK"/>
          <w:sz w:val="28"/>
          <w:szCs w:val="28"/>
          <w:highlight w:val="none"/>
        </w:rPr>
      </w:pPr>
      <w:r>
        <w:rPr>
          <w:rFonts w:eastAsia="方正仿宋_GBK"/>
          <w:sz w:val="28"/>
          <w:szCs w:val="28"/>
          <w:highlight w:val="none"/>
        </w:rPr>
        <w:t>2.参选文件须由参选人盖章并由法定代表人/企业负责人或授权代表签署，参选人应写全称。</w:t>
      </w:r>
    </w:p>
    <w:p>
      <w:pPr>
        <w:spacing w:line="500" w:lineRule="exact"/>
        <w:ind w:firstLine="700" w:firstLineChars="250"/>
        <w:rPr>
          <w:rFonts w:eastAsia="方正仿宋_GBK"/>
          <w:color w:val="000000"/>
          <w:sz w:val="28"/>
          <w:szCs w:val="28"/>
          <w:highlight w:val="none"/>
        </w:rPr>
      </w:pPr>
      <w:r>
        <w:rPr>
          <w:rFonts w:eastAsia="方正仿宋_GBK"/>
          <w:sz w:val="28"/>
          <w:szCs w:val="28"/>
          <w:highlight w:val="none"/>
        </w:rPr>
        <w:t>3.参选文件不得涂改，若有修改错漏处，须加盖单位公章或者法定代表人/企业负责人或授权代表签字或盖章。参选文件因字迹潦草或表达不清所引起的后果由参选人负责</w:t>
      </w:r>
      <w:r>
        <w:rPr>
          <w:rFonts w:eastAsia="方正仿宋_GBK"/>
          <w:color w:val="000000"/>
          <w:sz w:val="28"/>
          <w:szCs w:val="28"/>
          <w:highlight w:val="none"/>
        </w:rPr>
        <w:t>。</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（六）参选文件的包装、递交、修改和撤回</w:t>
      </w:r>
    </w:p>
    <w:p>
      <w:pPr>
        <w:spacing w:line="500" w:lineRule="exact"/>
        <w:rPr>
          <w:rFonts w:eastAsia="方正仿宋_GBK"/>
          <w:sz w:val="28"/>
          <w:szCs w:val="28"/>
          <w:highlight w:val="none"/>
        </w:rPr>
      </w:pPr>
      <w:r>
        <w:rPr>
          <w:rFonts w:eastAsia="方正仿宋_GBK"/>
          <w:sz w:val="28"/>
          <w:szCs w:val="28"/>
          <w:highlight w:val="none"/>
        </w:rPr>
        <w:t>请按以下要求装订：</w:t>
      </w:r>
    </w:p>
    <w:p>
      <w:pPr>
        <w:spacing w:line="500" w:lineRule="exact"/>
        <w:ind w:firstLine="560" w:firstLineChars="200"/>
        <w:rPr>
          <w:rFonts w:eastAsia="方正仿宋_GBK"/>
          <w:sz w:val="28"/>
          <w:szCs w:val="28"/>
          <w:highlight w:val="none"/>
        </w:rPr>
      </w:pPr>
      <w:r>
        <w:rPr>
          <w:rFonts w:eastAsia="方正仿宋_GBK"/>
          <w:sz w:val="28"/>
          <w:szCs w:val="28"/>
          <w:highlight w:val="none"/>
        </w:rPr>
        <w:t>1.报价文件装订成册，装入一个密封袋里，在相应包装封面上注明参选人名称、比选文件名称（报价文件）、项目名称及“比选时启封”字样。</w:t>
      </w:r>
    </w:p>
    <w:p>
      <w:pPr>
        <w:spacing w:line="500" w:lineRule="exact"/>
        <w:rPr>
          <w:rFonts w:eastAsia="方正仿宋_GBK"/>
          <w:sz w:val="28"/>
          <w:szCs w:val="28"/>
          <w:highlight w:val="none"/>
        </w:rPr>
      </w:pPr>
      <w:r>
        <w:rPr>
          <w:rFonts w:eastAsia="方正仿宋_GBK"/>
          <w:sz w:val="28"/>
          <w:szCs w:val="28"/>
          <w:highlight w:val="none"/>
        </w:rPr>
        <w:t xml:space="preserve">    2.资信技术文件装订成册，装入一个密封袋里，在相应包装封面上注明参选人名称、比选文件名称（资信技术文件）、项目名称及“比选时启封”字样。</w:t>
      </w:r>
    </w:p>
    <w:p>
      <w:pPr>
        <w:spacing w:line="500" w:lineRule="exact"/>
        <w:rPr>
          <w:rFonts w:eastAsia="方正仿宋_GBK"/>
          <w:sz w:val="28"/>
          <w:szCs w:val="28"/>
          <w:highlight w:val="none"/>
        </w:rPr>
      </w:pPr>
      <w:r>
        <w:rPr>
          <w:rFonts w:eastAsia="方正仿宋_GBK"/>
          <w:sz w:val="28"/>
          <w:szCs w:val="28"/>
          <w:highlight w:val="none"/>
        </w:rPr>
        <w:t xml:space="preserve">    3.未按规定密封或标记的参选文件将被拒绝，由此造成参选文件被误投或提前拆封的风险由参选人承担。</w:t>
      </w:r>
    </w:p>
    <w:p>
      <w:pPr>
        <w:spacing w:line="500" w:lineRule="exact"/>
        <w:ind w:firstLine="478" w:firstLineChars="171"/>
        <w:rPr>
          <w:rFonts w:eastAsia="方正仿宋_GBK"/>
          <w:sz w:val="28"/>
          <w:szCs w:val="28"/>
          <w:highlight w:val="none"/>
        </w:rPr>
      </w:pPr>
      <w:r>
        <w:rPr>
          <w:rFonts w:eastAsia="方正仿宋_GBK"/>
          <w:sz w:val="28"/>
          <w:szCs w:val="28"/>
          <w:highlight w:val="none"/>
        </w:rPr>
        <w:t xml:space="preserve"> 4.参选文件必须在比选人规定的参选文件提交截止时间前送达指定地点。</w:t>
      </w:r>
    </w:p>
    <w:p>
      <w:pPr>
        <w:spacing w:line="500" w:lineRule="exact"/>
        <w:ind w:firstLine="616" w:firstLineChars="220"/>
        <w:rPr>
          <w:rFonts w:eastAsia="方正仿宋_GBK"/>
          <w:sz w:val="28"/>
          <w:szCs w:val="28"/>
          <w:highlight w:val="none"/>
        </w:rPr>
      </w:pPr>
      <w:r>
        <w:rPr>
          <w:rFonts w:eastAsia="方正仿宋_GBK"/>
          <w:sz w:val="28"/>
          <w:szCs w:val="28"/>
          <w:highlight w:val="none"/>
        </w:rPr>
        <w:t>5.参选人在递交参选文件截止时间之前，可对已提交的参选文件进行修改或撤回，并书面通知比选人，修改后重新递交的参选文件应当按本比选文件的要求签署、盖章和密封；递交比选文件截止时间后，参选人不得撤回、修改参选文件。</w:t>
      </w:r>
      <w:bookmarkStart w:id="26" w:name="_Toc177870552"/>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（七）比选无效的情形</w:t>
      </w:r>
      <w:bookmarkEnd w:id="26"/>
    </w:p>
    <w:p>
      <w:pPr>
        <w:snapToGrid w:val="0"/>
        <w:spacing w:line="500" w:lineRule="exact"/>
        <w:ind w:firstLine="560" w:firstLineChars="200"/>
        <w:rPr>
          <w:rFonts w:ascii="Times New Roman" w:hAnsi="Times New Roman" w:eastAsia="方正仿宋_GBK"/>
          <w:sz w:val="28"/>
          <w:szCs w:val="28"/>
          <w:highlight w:val="none"/>
        </w:rPr>
      </w:pPr>
      <w:bookmarkStart w:id="27" w:name="_Toc177870553"/>
      <w:r>
        <w:rPr>
          <w:rFonts w:hint="eastAsia" w:ascii="Times New Roman" w:hAnsi="Times New Roman" w:eastAsia="方正仿宋_GBK"/>
          <w:sz w:val="28"/>
          <w:szCs w:val="28"/>
          <w:highlight w:val="none"/>
          <w:lang w:val="en-US" w:eastAsia="zh-CN"/>
        </w:rPr>
        <w:t>出现</w:t>
      </w:r>
      <w:r>
        <w:rPr>
          <w:rFonts w:ascii="Times New Roman" w:hAnsi="Times New Roman" w:eastAsia="方正仿宋_GBK"/>
          <w:sz w:val="28"/>
          <w:szCs w:val="28"/>
          <w:highlight w:val="none"/>
        </w:rPr>
        <w:t>以下条款中任意一条，均视为比选无效：</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 xml:space="preserve"> 1.参选人授权代表没有提供合法、有效的“授权书”原件或未提供有效的身份证件</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2.不具备本文件规定的资格要求</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3.未提供有效企业营业执照副本、相关业务许可证复印件</w:t>
      </w:r>
      <w:r>
        <w:rPr>
          <w:rFonts w:hint="eastAsia" w:ascii="Times New Roman" w:hAnsi="Times New Roman" w:eastAsia="方正仿宋_GBK"/>
          <w:sz w:val="28"/>
          <w:szCs w:val="28"/>
          <w:highlight w:val="none"/>
        </w:rPr>
        <w:t>。</w:t>
      </w:r>
    </w:p>
    <w:p>
      <w:pPr>
        <w:spacing w:line="500" w:lineRule="exact"/>
        <w:ind w:firstLine="700" w:firstLineChars="250"/>
        <w:rPr>
          <w:rFonts w:hint="eastAsia" w:ascii="Times New Roman" w:hAnsi="Times New Roman" w:eastAsia="方正仿宋_GBK"/>
          <w:sz w:val="28"/>
          <w:szCs w:val="28"/>
          <w:highlight w:val="none"/>
        </w:rPr>
      </w:pPr>
      <w:r>
        <w:rPr>
          <w:rFonts w:ascii="Times New Roman" w:hAnsi="Times New Roman" w:eastAsia="方正仿宋_GBK"/>
          <w:sz w:val="28"/>
          <w:szCs w:val="28"/>
          <w:highlight w:val="none"/>
        </w:rPr>
        <w:t>4.融资方案不满足第</w:t>
      </w:r>
      <w:r>
        <w:rPr>
          <w:rFonts w:hint="eastAsia" w:ascii="Times New Roman" w:hAnsi="Times New Roman" w:eastAsia="方正仿宋_GBK"/>
          <w:sz w:val="28"/>
          <w:szCs w:val="28"/>
          <w:highlight w:val="none"/>
        </w:rPr>
        <w:t>一</w:t>
      </w:r>
      <w:r>
        <w:rPr>
          <w:rFonts w:ascii="Times New Roman" w:hAnsi="Times New Roman" w:eastAsia="方正仿宋_GBK"/>
          <w:sz w:val="28"/>
          <w:szCs w:val="28"/>
          <w:highlight w:val="none"/>
        </w:rPr>
        <w:t>章第</w:t>
      </w:r>
      <w:r>
        <w:rPr>
          <w:rFonts w:hint="eastAsia" w:ascii="Times New Roman" w:hAnsi="Times New Roman" w:eastAsia="方正仿宋_GBK"/>
          <w:sz w:val="28"/>
          <w:szCs w:val="28"/>
          <w:highlight w:val="none"/>
        </w:rPr>
        <w:t>二条</w:t>
      </w:r>
      <w:r>
        <w:rPr>
          <w:rFonts w:ascii="Times New Roman" w:hAnsi="Times New Roman" w:eastAsia="方正仿宋_GBK"/>
          <w:sz w:val="28"/>
          <w:szCs w:val="28"/>
          <w:highlight w:val="none"/>
        </w:rPr>
        <w:t>“</w:t>
      </w:r>
      <w:r>
        <w:rPr>
          <w:rFonts w:hint="eastAsia" w:ascii="Times New Roman" w:hAnsi="Times New Roman" w:eastAsia="方正仿宋_GBK"/>
          <w:sz w:val="28"/>
          <w:szCs w:val="28"/>
          <w:highlight w:val="none"/>
        </w:rPr>
        <w:t>比选内容</w:t>
      </w:r>
      <w:r>
        <w:rPr>
          <w:rFonts w:ascii="Times New Roman" w:hAnsi="Times New Roman" w:eastAsia="方正仿宋_GBK"/>
          <w:sz w:val="28"/>
          <w:szCs w:val="28"/>
          <w:highlight w:val="none"/>
        </w:rPr>
        <w:t>”</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rPr>
        <w:t>5.</w:t>
      </w:r>
      <w:r>
        <w:rPr>
          <w:rFonts w:ascii="Times New Roman" w:hAnsi="Times New Roman" w:eastAsia="方正仿宋_GBK"/>
          <w:sz w:val="28"/>
          <w:szCs w:val="28"/>
          <w:highlight w:val="none"/>
        </w:rPr>
        <w:t>包括但不限于要求</w:t>
      </w:r>
      <w:r>
        <w:rPr>
          <w:rFonts w:hint="eastAsia" w:ascii="Times New Roman" w:hAnsi="Times New Roman" w:eastAsia="方正仿宋_GBK"/>
          <w:sz w:val="28"/>
          <w:szCs w:val="28"/>
          <w:highlight w:val="none"/>
          <w:lang w:val="en-US" w:eastAsia="zh-CN"/>
        </w:rPr>
        <w:t>融资主体账户存款余额或现金流入比例</w:t>
      </w:r>
      <w:r>
        <w:rPr>
          <w:rFonts w:ascii="Times New Roman" w:hAnsi="Times New Roman" w:eastAsia="方正仿宋_GBK"/>
          <w:sz w:val="28"/>
          <w:szCs w:val="28"/>
          <w:highlight w:val="none"/>
        </w:rPr>
        <w:t>，支付保证金及其他任何费用等其他融资附加条件。</w:t>
      </w:r>
    </w:p>
    <w:p>
      <w:pPr>
        <w:spacing w:line="500" w:lineRule="exact"/>
        <w:ind w:firstLine="700" w:firstLineChars="25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rPr>
        <w:t>6</w:t>
      </w:r>
      <w:r>
        <w:rPr>
          <w:rFonts w:ascii="Times New Roman" w:hAnsi="Times New Roman" w:eastAsia="方正仿宋_GBK"/>
          <w:sz w:val="28"/>
          <w:szCs w:val="28"/>
          <w:highlight w:val="none"/>
        </w:rPr>
        <w:t>.不符合法律、法规、规章和本文件规定的其他实质性要求。</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（八）有效性承诺</w:t>
      </w:r>
    </w:p>
    <w:p>
      <w:pPr>
        <w:spacing w:line="500" w:lineRule="exact"/>
        <w:ind w:firstLine="560" w:firstLineChars="200"/>
        <w:rPr>
          <w:rFonts w:eastAsia="方正仿宋_GBK"/>
          <w:sz w:val="28"/>
          <w:szCs w:val="28"/>
          <w:highlight w:val="none"/>
        </w:rPr>
      </w:pPr>
      <w:r>
        <w:rPr>
          <w:rFonts w:eastAsia="方正仿宋_GBK"/>
          <w:sz w:val="28"/>
          <w:szCs w:val="28"/>
          <w:highlight w:val="none"/>
        </w:rPr>
        <w:t>1.参选人提供的融资方案必须按期执行。</w:t>
      </w:r>
    </w:p>
    <w:p>
      <w:pPr>
        <w:spacing w:line="500" w:lineRule="exact"/>
        <w:ind w:firstLine="560" w:firstLineChars="200"/>
        <w:rPr>
          <w:rFonts w:eastAsia="方正仿宋_GBK"/>
          <w:sz w:val="28"/>
          <w:szCs w:val="28"/>
          <w:highlight w:val="none"/>
        </w:rPr>
      </w:pPr>
      <w:r>
        <w:rPr>
          <w:rFonts w:eastAsia="方正仿宋_GBK"/>
          <w:sz w:val="28"/>
          <w:szCs w:val="28"/>
          <w:highlight w:val="none"/>
        </w:rPr>
        <w:t>2.融资方案中需包含本比选文件所提出的需求及第三章“评审办法”所列举的评分要素，并以加粗字体醒目标注，任何未载明或未醒目标注相关要求及要素，导致参选文件作废、漏项等责任由参选人自行承担。</w:t>
      </w:r>
    </w:p>
    <w:p>
      <w:pPr>
        <w:spacing w:line="500" w:lineRule="exact"/>
        <w:ind w:firstLine="560" w:firstLineChars="200"/>
        <w:rPr>
          <w:rFonts w:eastAsia="方正仿宋_GBK"/>
          <w:sz w:val="28"/>
          <w:szCs w:val="28"/>
          <w:highlight w:val="none"/>
        </w:rPr>
      </w:pPr>
    </w:p>
    <w:p>
      <w:pPr>
        <w:spacing w:line="500" w:lineRule="exact"/>
        <w:ind w:firstLine="560" w:firstLineChars="200"/>
        <w:rPr>
          <w:rFonts w:eastAsia="方正仿宋_GBK"/>
          <w:sz w:val="28"/>
          <w:szCs w:val="28"/>
          <w:highlight w:val="none"/>
        </w:rPr>
      </w:pPr>
    </w:p>
    <w:p>
      <w:pPr>
        <w:spacing w:line="500" w:lineRule="exact"/>
        <w:ind w:firstLine="560" w:firstLineChars="200"/>
        <w:rPr>
          <w:rFonts w:eastAsia="方正仿宋_GBK"/>
          <w:sz w:val="28"/>
          <w:szCs w:val="28"/>
          <w:highlight w:val="none"/>
        </w:rPr>
        <w:sectPr>
          <w:pgSz w:w="11907" w:h="16840"/>
          <w:pgMar w:top="1418" w:right="1418" w:bottom="851" w:left="1814" w:header="851" w:footer="567" w:gutter="0"/>
          <w:cols w:space="720" w:num="1"/>
          <w:docGrid w:type="linesAndChars" w:linePitch="312" w:charSpace="0"/>
        </w:sectPr>
      </w:pPr>
    </w:p>
    <w:bookmarkEnd w:id="27"/>
    <w:p>
      <w:pPr>
        <w:autoSpaceDE w:val="0"/>
        <w:autoSpaceDN w:val="0"/>
        <w:spacing w:line="500" w:lineRule="exact"/>
        <w:jc w:val="center"/>
        <w:textAlignment w:val="bottom"/>
        <w:outlineLvl w:val="1"/>
        <w:rPr>
          <w:rFonts w:eastAsia="方正小标宋_GBK"/>
          <w:b/>
          <w:sz w:val="32"/>
          <w:szCs w:val="32"/>
          <w:highlight w:val="none"/>
        </w:rPr>
      </w:pPr>
      <w:bookmarkStart w:id="28" w:name="_Toc149312564"/>
      <w:bookmarkStart w:id="29" w:name="_Toc13398"/>
      <w:bookmarkStart w:id="30" w:name="_Toc145949651"/>
      <w:r>
        <w:rPr>
          <w:rFonts w:eastAsia="方正小标宋_GBK"/>
          <w:b/>
          <w:sz w:val="32"/>
          <w:szCs w:val="32"/>
          <w:highlight w:val="none"/>
        </w:rPr>
        <w:t>四、项目比选</w:t>
      </w:r>
      <w:bookmarkEnd w:id="28"/>
      <w:bookmarkEnd w:id="29"/>
      <w:bookmarkEnd w:id="30"/>
    </w:p>
    <w:p>
      <w:pPr>
        <w:autoSpaceDE w:val="0"/>
        <w:autoSpaceDN w:val="0"/>
        <w:spacing w:line="500" w:lineRule="exact"/>
        <w:jc w:val="center"/>
        <w:textAlignment w:val="bottom"/>
        <w:rPr>
          <w:rFonts w:eastAsia="方正小标宋_GBK"/>
          <w:b/>
          <w:sz w:val="32"/>
          <w:szCs w:val="32"/>
          <w:highlight w:val="none"/>
        </w:rPr>
      </w:pP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（一）评审小组的构成</w:t>
      </w:r>
    </w:p>
    <w:p>
      <w:pPr>
        <w:spacing w:line="500" w:lineRule="exact"/>
        <w:ind w:firstLine="700" w:firstLineChars="250"/>
        <w:rPr>
          <w:rFonts w:eastAsia="方正仿宋_GBK"/>
          <w:sz w:val="28"/>
          <w:szCs w:val="28"/>
          <w:highlight w:val="none"/>
        </w:rPr>
      </w:pPr>
      <w:r>
        <w:rPr>
          <w:rFonts w:eastAsia="方正仿宋_GBK"/>
          <w:sz w:val="28"/>
          <w:szCs w:val="28"/>
          <w:highlight w:val="none"/>
        </w:rPr>
        <w:t>1.评审由比选人组建的评审小组负责。</w:t>
      </w:r>
    </w:p>
    <w:p>
      <w:pPr>
        <w:spacing w:line="500" w:lineRule="exact"/>
        <w:ind w:firstLine="700" w:firstLineChars="250"/>
        <w:rPr>
          <w:rFonts w:eastAsia="方正仿宋_GBK"/>
          <w:sz w:val="28"/>
          <w:szCs w:val="28"/>
          <w:highlight w:val="none"/>
        </w:rPr>
      </w:pPr>
      <w:r>
        <w:rPr>
          <w:rFonts w:eastAsia="方正仿宋_GBK"/>
          <w:sz w:val="28"/>
          <w:szCs w:val="28"/>
          <w:highlight w:val="none"/>
        </w:rPr>
        <w:t>2.评审小组有下列情形之一，应当回避。</w:t>
      </w:r>
    </w:p>
    <w:p>
      <w:pPr>
        <w:spacing w:line="500" w:lineRule="exact"/>
        <w:ind w:firstLine="700" w:firstLineChars="250"/>
        <w:rPr>
          <w:rFonts w:eastAsia="方正仿宋_GBK"/>
          <w:sz w:val="28"/>
          <w:szCs w:val="28"/>
          <w:highlight w:val="none"/>
        </w:rPr>
      </w:pPr>
      <w:r>
        <w:rPr>
          <w:rFonts w:eastAsia="方正仿宋_GBK"/>
          <w:sz w:val="28"/>
          <w:szCs w:val="28"/>
          <w:highlight w:val="none"/>
        </w:rPr>
        <w:t>（1）参选人主要负责人的近亲属。</w:t>
      </w:r>
    </w:p>
    <w:p>
      <w:pPr>
        <w:spacing w:line="500" w:lineRule="exact"/>
        <w:ind w:firstLine="700" w:firstLineChars="250"/>
        <w:rPr>
          <w:rFonts w:eastAsia="方正仿宋_GBK"/>
          <w:sz w:val="28"/>
          <w:szCs w:val="28"/>
          <w:highlight w:val="none"/>
        </w:rPr>
      </w:pPr>
      <w:r>
        <w:rPr>
          <w:rFonts w:eastAsia="方正仿宋_GBK"/>
          <w:sz w:val="28"/>
          <w:szCs w:val="28"/>
          <w:highlight w:val="none"/>
        </w:rPr>
        <w:t>（2）与参选人有经济利益关系或其他利害关系，可能影响公正评审的。</w:t>
      </w:r>
    </w:p>
    <w:p>
      <w:pPr>
        <w:spacing w:line="500" w:lineRule="exact"/>
        <w:ind w:firstLine="700" w:firstLineChars="250"/>
        <w:rPr>
          <w:rFonts w:eastAsia="方正仿宋_GBK"/>
          <w:sz w:val="28"/>
          <w:szCs w:val="28"/>
          <w:highlight w:val="none"/>
        </w:rPr>
      </w:pPr>
      <w:r>
        <w:rPr>
          <w:rFonts w:eastAsia="方正仿宋_GBK"/>
          <w:sz w:val="28"/>
          <w:szCs w:val="28"/>
          <w:highlight w:val="none"/>
        </w:rPr>
        <w:t>3.评审小组组建后，评审小组组长由小组成员共同推选或由比选人指定，负责组织评审工作。</w:t>
      </w:r>
    </w:p>
    <w:p>
      <w:pPr>
        <w:spacing w:line="500" w:lineRule="exact"/>
        <w:ind w:firstLine="700" w:firstLineChars="250"/>
        <w:rPr>
          <w:rFonts w:eastAsia="方正仿宋_GBK"/>
          <w:sz w:val="28"/>
          <w:szCs w:val="28"/>
          <w:highlight w:val="none"/>
        </w:rPr>
      </w:pPr>
      <w:r>
        <w:rPr>
          <w:rFonts w:eastAsia="方正仿宋_GBK"/>
          <w:sz w:val="28"/>
          <w:szCs w:val="28"/>
          <w:highlight w:val="none"/>
        </w:rPr>
        <w:t>4.评审过程中，评审小组成员对需要共同认定的事项存在争议的，将按照少数服从多数的原则作出结论。持不同意见的评审小组成员应当在评审结果上签署不同意见及理由，否则视为同意评审结果。</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（二）评审小组工作内容</w:t>
      </w:r>
    </w:p>
    <w:p>
      <w:pPr>
        <w:spacing w:line="500" w:lineRule="exact"/>
        <w:ind w:firstLine="700" w:firstLineChars="250"/>
        <w:rPr>
          <w:rFonts w:eastAsia="方正仿宋_GBK"/>
          <w:sz w:val="28"/>
          <w:szCs w:val="28"/>
          <w:highlight w:val="none"/>
        </w:rPr>
      </w:pPr>
      <w:r>
        <w:rPr>
          <w:rFonts w:eastAsia="方正仿宋_GBK"/>
          <w:sz w:val="28"/>
          <w:szCs w:val="28"/>
          <w:highlight w:val="none"/>
        </w:rPr>
        <w:t>1.在比选文件规定的时间和地点开展评审。</w:t>
      </w:r>
    </w:p>
    <w:p>
      <w:pPr>
        <w:spacing w:line="500" w:lineRule="exact"/>
        <w:ind w:firstLine="700" w:firstLineChars="250"/>
        <w:rPr>
          <w:rFonts w:eastAsia="方正仿宋_GBK"/>
          <w:sz w:val="28"/>
          <w:szCs w:val="28"/>
          <w:highlight w:val="none"/>
        </w:rPr>
      </w:pPr>
      <w:r>
        <w:rPr>
          <w:rFonts w:eastAsia="方正仿宋_GBK"/>
          <w:sz w:val="28"/>
          <w:szCs w:val="28"/>
          <w:highlight w:val="none"/>
        </w:rPr>
        <w:t>2.按照比选文件第三章“评审办法”规定的评审标准和程序对参选文件进行评审和比较，选出各项目中选候选人。</w:t>
      </w:r>
    </w:p>
    <w:p>
      <w:pPr>
        <w:spacing w:line="500" w:lineRule="exact"/>
        <w:ind w:firstLine="700" w:firstLineChars="250"/>
        <w:rPr>
          <w:rFonts w:eastAsia="方正仿宋_GBK"/>
          <w:sz w:val="28"/>
          <w:szCs w:val="28"/>
          <w:highlight w:val="none"/>
        </w:rPr>
      </w:pPr>
    </w:p>
    <w:p>
      <w:pPr>
        <w:autoSpaceDE w:val="0"/>
        <w:autoSpaceDN w:val="0"/>
        <w:spacing w:line="500" w:lineRule="exact"/>
        <w:jc w:val="center"/>
        <w:textAlignment w:val="bottom"/>
        <w:rPr>
          <w:rFonts w:eastAsia="方正小标宋_GBK"/>
          <w:b/>
          <w:sz w:val="32"/>
          <w:szCs w:val="32"/>
          <w:highlight w:val="none"/>
        </w:rPr>
      </w:pPr>
      <w:bookmarkStart w:id="31" w:name="_Toc170792772"/>
      <w:bookmarkStart w:id="32" w:name="_Toc107820051"/>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pPr>
    </w:p>
    <w:p>
      <w:pPr>
        <w:autoSpaceDE w:val="0"/>
        <w:autoSpaceDN w:val="0"/>
        <w:spacing w:line="500" w:lineRule="exact"/>
        <w:jc w:val="center"/>
        <w:textAlignment w:val="bottom"/>
        <w:rPr>
          <w:rFonts w:eastAsia="方正小标宋_GBK"/>
          <w:b/>
          <w:sz w:val="32"/>
          <w:szCs w:val="32"/>
          <w:highlight w:val="none"/>
        </w:rPr>
        <w:sectPr>
          <w:pgSz w:w="11907" w:h="16840"/>
          <w:pgMar w:top="1418" w:right="1418" w:bottom="851" w:left="1814" w:header="851" w:footer="567" w:gutter="0"/>
          <w:cols w:space="720" w:num="1"/>
          <w:docGrid w:type="linesAndChars" w:linePitch="312" w:charSpace="0"/>
        </w:sectPr>
      </w:pPr>
    </w:p>
    <w:p>
      <w:pPr>
        <w:autoSpaceDE w:val="0"/>
        <w:autoSpaceDN w:val="0"/>
        <w:spacing w:line="500" w:lineRule="exact"/>
        <w:jc w:val="center"/>
        <w:textAlignment w:val="bottom"/>
        <w:outlineLvl w:val="1"/>
        <w:rPr>
          <w:rFonts w:eastAsia="方正小标宋_GBK"/>
          <w:b/>
          <w:sz w:val="32"/>
          <w:szCs w:val="32"/>
          <w:highlight w:val="none"/>
        </w:rPr>
      </w:pPr>
      <w:bookmarkStart w:id="33" w:name="_Toc145949652"/>
      <w:bookmarkStart w:id="34" w:name="_Toc27176"/>
      <w:bookmarkStart w:id="35" w:name="_Toc149312565"/>
      <w:r>
        <w:rPr>
          <w:rFonts w:eastAsia="方正小标宋_GBK"/>
          <w:b/>
          <w:sz w:val="32"/>
          <w:szCs w:val="32"/>
          <w:highlight w:val="none"/>
        </w:rPr>
        <w:t>五、中选结果确定</w:t>
      </w:r>
      <w:bookmarkEnd w:id="33"/>
      <w:bookmarkEnd w:id="34"/>
      <w:bookmarkEnd w:id="35"/>
    </w:p>
    <w:p>
      <w:pPr>
        <w:spacing w:line="500" w:lineRule="exact"/>
        <w:rPr>
          <w:rFonts w:eastAsia="方正仿宋_GBK"/>
          <w:sz w:val="28"/>
          <w:szCs w:val="28"/>
          <w:highlight w:val="none"/>
        </w:rPr>
      </w:pP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（一）中选结果的通知</w:t>
      </w:r>
    </w:p>
    <w:p>
      <w:pPr>
        <w:spacing w:line="500" w:lineRule="exact"/>
        <w:ind w:firstLine="560" w:firstLineChars="200"/>
        <w:rPr>
          <w:rFonts w:eastAsia="方正仿宋_GBK"/>
          <w:sz w:val="28"/>
          <w:szCs w:val="28"/>
          <w:highlight w:val="none"/>
        </w:rPr>
      </w:pPr>
      <w:r>
        <w:rPr>
          <w:rFonts w:eastAsia="方正仿宋_GBK"/>
          <w:sz w:val="28"/>
          <w:szCs w:val="28"/>
          <w:highlight w:val="none"/>
        </w:rPr>
        <w:t>比选人在比选结束后对比选结果进行挂网公示。</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（二）中选人的弃权</w:t>
      </w:r>
    </w:p>
    <w:p>
      <w:pPr>
        <w:snapToGrid w:val="0"/>
        <w:spacing w:line="500" w:lineRule="exact"/>
        <w:ind w:firstLine="560" w:firstLineChars="200"/>
        <w:rPr>
          <w:rFonts w:eastAsia="方正仿宋_GBK"/>
          <w:sz w:val="24"/>
          <w:szCs w:val="28"/>
          <w:highlight w:val="none"/>
        </w:rPr>
      </w:pPr>
      <w:r>
        <w:rPr>
          <w:rFonts w:eastAsia="方正仿宋_GBK"/>
          <w:sz w:val="28"/>
          <w:szCs w:val="28"/>
          <w:highlight w:val="none"/>
        </w:rPr>
        <w:t>若因第一中选候选人放弃中选、不可抗力无法履行合同，或被查实存在影响中选结果的违法行为等情形，</w:t>
      </w:r>
      <w:r>
        <w:rPr>
          <w:rFonts w:hint="eastAsia" w:eastAsia="方正仿宋_GBK"/>
          <w:sz w:val="28"/>
          <w:szCs w:val="28"/>
          <w:highlight w:val="none"/>
        </w:rPr>
        <w:t>则</w:t>
      </w:r>
      <w:r>
        <w:rPr>
          <w:rFonts w:eastAsia="方正仿宋_GBK"/>
          <w:sz w:val="28"/>
          <w:szCs w:val="28"/>
          <w:highlight w:val="none"/>
        </w:rPr>
        <w:t>比选人可按照评分结果依次确定</w:t>
      </w:r>
      <w:r>
        <w:rPr>
          <w:rFonts w:hint="eastAsia" w:eastAsia="方正仿宋_GBK"/>
          <w:sz w:val="28"/>
          <w:szCs w:val="28"/>
          <w:highlight w:val="none"/>
        </w:rPr>
        <w:t>其余</w:t>
      </w:r>
      <w:r>
        <w:rPr>
          <w:rFonts w:eastAsia="方正仿宋_GBK"/>
          <w:sz w:val="28"/>
          <w:szCs w:val="28"/>
          <w:highlight w:val="none"/>
        </w:rPr>
        <w:t>中选候选人为中选人，以此类推。</w:t>
      </w:r>
    </w:p>
    <w:p>
      <w:pPr>
        <w:snapToGrid w:val="0"/>
        <w:spacing w:line="500" w:lineRule="exact"/>
        <w:ind w:firstLine="560" w:firstLineChars="200"/>
        <w:rPr>
          <w:rFonts w:eastAsia="方正黑体_GBK"/>
          <w:b/>
          <w:sz w:val="28"/>
          <w:szCs w:val="28"/>
          <w:highlight w:val="none"/>
        </w:rPr>
      </w:pPr>
      <w:r>
        <w:rPr>
          <w:rFonts w:eastAsia="方正黑体_GBK"/>
          <w:b/>
          <w:sz w:val="28"/>
          <w:szCs w:val="28"/>
          <w:highlight w:val="none"/>
        </w:rPr>
        <w:t>（三）中选结果质疑</w:t>
      </w:r>
    </w:p>
    <w:p>
      <w:pPr>
        <w:spacing w:line="500" w:lineRule="exact"/>
        <w:ind w:firstLine="560" w:firstLineChars="200"/>
        <w:rPr>
          <w:rFonts w:eastAsia="方正仿宋_GBK"/>
          <w:sz w:val="28"/>
          <w:szCs w:val="28"/>
          <w:highlight w:val="none"/>
        </w:rPr>
      </w:pPr>
      <w:r>
        <w:rPr>
          <w:rFonts w:eastAsia="方正仿宋_GBK"/>
          <w:sz w:val="28"/>
          <w:szCs w:val="28"/>
          <w:highlight w:val="none"/>
        </w:rPr>
        <w:t>如有参选人对中选结果提出质疑的，应在公示之日起3个工作日内通过书面形式提出，比选人可在质疑处理完毕后确定中选人。</w:t>
      </w:r>
    </w:p>
    <w:bookmarkEnd w:id="31"/>
    <w:bookmarkEnd w:id="32"/>
    <w:p>
      <w:pPr>
        <w:spacing w:line="500" w:lineRule="exact"/>
        <w:jc w:val="center"/>
        <w:outlineLvl w:val="1"/>
        <w:rPr>
          <w:rFonts w:eastAsia="方正仿宋_GBK"/>
          <w:sz w:val="28"/>
          <w:szCs w:val="28"/>
          <w:highlight w:val="none"/>
        </w:rPr>
      </w:pPr>
      <w:r>
        <w:rPr>
          <w:rFonts w:eastAsia="楷体"/>
          <w:b/>
          <w:sz w:val="24"/>
          <w:highlight w:val="none"/>
        </w:rPr>
        <w:br w:type="page"/>
      </w:r>
      <w:bookmarkStart w:id="36" w:name="_Toc16369"/>
      <w:bookmarkStart w:id="37" w:name="_Toc145949653"/>
      <w:bookmarkStart w:id="38" w:name="_Toc149312566"/>
      <w:r>
        <w:rPr>
          <w:rFonts w:eastAsia="方正小标宋_GBK"/>
          <w:b/>
          <w:sz w:val="32"/>
          <w:szCs w:val="32"/>
          <w:highlight w:val="none"/>
        </w:rPr>
        <w:t>六、</w:t>
      </w:r>
      <w:bookmarkStart w:id="39" w:name="_Toc177870556"/>
      <w:r>
        <w:rPr>
          <w:rFonts w:eastAsia="方正小标宋_GBK"/>
          <w:b/>
          <w:sz w:val="32"/>
          <w:szCs w:val="32"/>
          <w:highlight w:val="none"/>
        </w:rPr>
        <w:t>合同授予</w:t>
      </w:r>
      <w:bookmarkEnd w:id="36"/>
      <w:bookmarkEnd w:id="37"/>
      <w:bookmarkEnd w:id="38"/>
      <w:bookmarkEnd w:id="39"/>
    </w:p>
    <w:p>
      <w:pPr>
        <w:spacing w:line="500" w:lineRule="exact"/>
        <w:ind w:left="420" w:leftChars="200"/>
        <w:rPr>
          <w:rFonts w:eastAsia="方正仿宋_GBK"/>
          <w:sz w:val="28"/>
          <w:szCs w:val="28"/>
          <w:highlight w:val="none"/>
        </w:rPr>
      </w:pPr>
    </w:p>
    <w:p>
      <w:pPr>
        <w:spacing w:line="500" w:lineRule="exact"/>
        <w:ind w:firstLine="560" w:firstLineChars="200"/>
        <w:rPr>
          <w:rFonts w:eastAsia="方正黑体_GBK"/>
          <w:b/>
          <w:sz w:val="28"/>
          <w:szCs w:val="28"/>
          <w:highlight w:val="none"/>
        </w:rPr>
      </w:pPr>
      <w:r>
        <w:rPr>
          <w:rFonts w:eastAsia="方正黑体_GBK"/>
          <w:b/>
          <w:sz w:val="28"/>
          <w:szCs w:val="28"/>
          <w:highlight w:val="none"/>
        </w:rPr>
        <w:t>（一）合同签订</w:t>
      </w:r>
    </w:p>
    <w:p>
      <w:pPr>
        <w:spacing w:line="500" w:lineRule="exact"/>
        <w:ind w:firstLine="560" w:firstLineChars="200"/>
        <w:rPr>
          <w:rFonts w:eastAsia="方正仿宋_GBK"/>
          <w:sz w:val="28"/>
          <w:szCs w:val="28"/>
          <w:highlight w:val="none"/>
        </w:rPr>
      </w:pPr>
      <w:r>
        <w:rPr>
          <w:rFonts w:eastAsia="方正仿宋_GBK"/>
          <w:sz w:val="28"/>
          <w:szCs w:val="28"/>
          <w:highlight w:val="none"/>
        </w:rPr>
        <w:t>中选人应按本比选文件规定的时间内，按照报价方案与需求方完成合同签订及上款工作。</w:t>
      </w:r>
    </w:p>
    <w:p>
      <w:pPr>
        <w:spacing w:line="500" w:lineRule="exact"/>
        <w:ind w:firstLine="560" w:firstLineChars="200"/>
        <w:rPr>
          <w:rFonts w:hint="default" w:ascii="Times New Roman" w:hAnsi="Times New Roman" w:eastAsia="方正黑体_GBK"/>
          <w:b/>
          <w:sz w:val="28"/>
          <w:szCs w:val="28"/>
          <w:highlight w:val="none"/>
        </w:rPr>
      </w:pPr>
      <w:r>
        <w:rPr>
          <w:rFonts w:hint="eastAsia" w:ascii="Times New Roman" w:hAnsi="Times New Roman" w:eastAsia="方正黑体_GBK"/>
          <w:b/>
          <w:sz w:val="28"/>
          <w:szCs w:val="28"/>
          <w:highlight w:val="none"/>
        </w:rPr>
        <w:t>（二）</w:t>
      </w:r>
      <w:r>
        <w:rPr>
          <w:rFonts w:hint="eastAsia" w:ascii="Times New Roman" w:hAnsi="Times New Roman" w:eastAsia="方正黑体_GBK"/>
          <w:b/>
          <w:sz w:val="28"/>
          <w:szCs w:val="28"/>
          <w:highlight w:val="none"/>
          <w:lang w:val="en-US" w:eastAsia="zh-CN"/>
        </w:rPr>
        <w:t>负面影响</w:t>
      </w:r>
    </w:p>
    <w:p>
      <w:pPr>
        <w:spacing w:line="500" w:lineRule="exact"/>
        <w:ind w:firstLine="560" w:firstLineChars="200"/>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若</w:t>
      </w:r>
      <w:r>
        <w:rPr>
          <w:rFonts w:hint="eastAsia" w:ascii="Times New Roman" w:hAnsi="Times New Roman" w:eastAsia="方正仿宋_GBK" w:cs="方正仿宋_GBK"/>
          <w:sz w:val="28"/>
          <w:szCs w:val="28"/>
          <w:highlight w:val="none"/>
        </w:rPr>
        <w:t>中选人</w:t>
      </w:r>
      <w:r>
        <w:rPr>
          <w:rFonts w:hint="eastAsia" w:ascii="Times New Roman" w:hAnsi="Times New Roman" w:eastAsia="方正仿宋_GBK" w:cs="方正仿宋_GBK"/>
          <w:sz w:val="28"/>
          <w:szCs w:val="28"/>
          <w:highlight w:val="none"/>
          <w:lang w:val="en-US" w:eastAsia="zh-CN"/>
        </w:rPr>
        <w:t>放弃中选、拒绝按照参选文件中的融资方案签订合同或拒绝履行合同</w:t>
      </w:r>
      <w:r>
        <w:rPr>
          <w:rFonts w:hint="eastAsia" w:ascii="Times New Roman" w:hAnsi="Times New Roman" w:eastAsia="方正仿宋_GBK" w:cs="方正仿宋_GBK"/>
          <w:sz w:val="28"/>
          <w:szCs w:val="28"/>
          <w:highlight w:val="none"/>
        </w:rPr>
        <w:t>，比选人将取消其中选资格，</w:t>
      </w:r>
      <w:r>
        <w:rPr>
          <w:rFonts w:hint="eastAsia" w:ascii="Times New Roman" w:hAnsi="Times New Roman" w:eastAsia="方正仿宋_GBK" w:cs="方正仿宋_GBK"/>
          <w:sz w:val="28"/>
          <w:szCs w:val="28"/>
          <w:highlight w:val="none"/>
          <w:lang w:val="en-US" w:eastAsia="zh-CN"/>
        </w:rPr>
        <w:t>并</w:t>
      </w:r>
      <w:r>
        <w:rPr>
          <w:rFonts w:hint="eastAsia" w:ascii="Times New Roman" w:hAnsi="Times New Roman" w:eastAsia="方正仿宋_GBK" w:cs="方正仿宋_GBK"/>
          <w:sz w:val="28"/>
          <w:szCs w:val="28"/>
          <w:highlight w:val="none"/>
        </w:rPr>
        <w:t>有权在未来三年拒绝其参与重庆</w:t>
      </w:r>
      <w:r>
        <w:rPr>
          <w:rFonts w:hint="default" w:ascii="Times New Roman" w:hAnsi="Times New Roman" w:eastAsia="方正仿宋_GBK" w:cs="方正仿宋_GBK"/>
          <w:sz w:val="28"/>
          <w:szCs w:val="28"/>
          <w:highlight w:val="none"/>
          <w:lang w:val="en-US"/>
        </w:rPr>
        <w:t>交通开投</w:t>
      </w:r>
      <w:r>
        <w:rPr>
          <w:rFonts w:hint="eastAsia" w:ascii="Times New Roman" w:hAnsi="Times New Roman" w:eastAsia="方正仿宋_GBK" w:cs="方正仿宋_GBK"/>
          <w:sz w:val="28"/>
          <w:szCs w:val="28"/>
          <w:highlight w:val="none"/>
        </w:rPr>
        <w:t>集团及下属企业</w:t>
      </w:r>
      <w:r>
        <w:rPr>
          <w:rFonts w:hint="eastAsia" w:eastAsia="方正仿宋_GBK" w:cs="方正仿宋_GBK"/>
          <w:sz w:val="28"/>
          <w:szCs w:val="28"/>
          <w:highlight w:val="none"/>
          <w:lang w:val="en-US" w:eastAsia="zh-CN"/>
        </w:rPr>
        <w:t>开展的</w:t>
      </w:r>
      <w:r>
        <w:rPr>
          <w:rFonts w:hint="eastAsia" w:ascii="Times New Roman" w:hAnsi="Times New Roman" w:eastAsia="方正仿宋_GBK" w:cs="方正仿宋_GBK"/>
          <w:sz w:val="28"/>
          <w:szCs w:val="28"/>
          <w:highlight w:val="none"/>
        </w:rPr>
        <w:t>融资等</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lang w:val="en-US" w:eastAsia="zh-CN"/>
        </w:rPr>
        <w:t>同时，</w:t>
      </w:r>
      <w:r>
        <w:rPr>
          <w:rFonts w:hint="eastAsia" w:ascii="Times New Roman" w:hAnsi="Times New Roman" w:eastAsia="方正仿宋_GBK" w:cs="方正仿宋_GBK"/>
          <w:sz w:val="28"/>
          <w:szCs w:val="28"/>
          <w:highlight w:val="none"/>
        </w:rPr>
        <w:t>中选人应赔偿由此造成的比选人及</w:t>
      </w:r>
      <w:r>
        <w:rPr>
          <w:rFonts w:hint="eastAsia" w:ascii="Times New Roman" w:hAnsi="Times New Roman" w:eastAsia="方正仿宋_GBK" w:cs="方正仿宋_GBK"/>
          <w:sz w:val="28"/>
          <w:szCs w:val="28"/>
          <w:highlight w:val="none"/>
          <w:lang w:val="en-US" w:eastAsia="zh-CN"/>
        </w:rPr>
        <w:t>融资主体</w:t>
      </w:r>
      <w:r>
        <w:rPr>
          <w:rFonts w:hint="eastAsia" w:ascii="Times New Roman" w:hAnsi="Times New Roman" w:eastAsia="方正仿宋_GBK" w:cs="方正仿宋_GBK"/>
          <w:sz w:val="28"/>
          <w:szCs w:val="28"/>
          <w:highlight w:val="none"/>
        </w:rPr>
        <w:t>的有关损失，</w:t>
      </w:r>
      <w:r>
        <w:rPr>
          <w:rFonts w:hint="eastAsia" w:ascii="Times New Roman" w:hAnsi="Times New Roman" w:eastAsia="方正仿宋_GBK" w:cs="方正仿宋_GBK"/>
          <w:sz w:val="28"/>
          <w:szCs w:val="28"/>
          <w:highlight w:val="none"/>
          <w:lang w:val="en-US" w:eastAsia="zh-CN"/>
        </w:rPr>
        <w:t>并</w:t>
      </w:r>
      <w:r>
        <w:rPr>
          <w:rFonts w:hint="eastAsia" w:ascii="Times New Roman" w:hAnsi="Times New Roman" w:eastAsia="方正仿宋_GBK" w:cs="方正仿宋_GBK"/>
          <w:sz w:val="28"/>
          <w:szCs w:val="28"/>
          <w:highlight w:val="none"/>
        </w:rPr>
        <w:t>依法承担相应法律责任。</w:t>
      </w:r>
    </w:p>
    <w:p>
      <w:pPr>
        <w:spacing w:line="500" w:lineRule="exact"/>
        <w:ind w:firstLine="560" w:firstLineChars="200"/>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若中选人无法</w:t>
      </w:r>
      <w:r>
        <w:rPr>
          <w:rFonts w:hint="eastAsia" w:ascii="Times New Roman" w:hAnsi="Times New Roman" w:eastAsia="方正仿宋_GBK" w:cs="方正仿宋_GBK"/>
          <w:sz w:val="28"/>
          <w:szCs w:val="28"/>
          <w:highlight w:val="none"/>
        </w:rPr>
        <w:t>在规定的时间与</w:t>
      </w:r>
      <w:r>
        <w:rPr>
          <w:rFonts w:hint="eastAsia" w:ascii="Times New Roman" w:hAnsi="Times New Roman" w:eastAsia="方正仿宋_GBK" w:cs="方正仿宋_GBK"/>
          <w:sz w:val="28"/>
          <w:szCs w:val="28"/>
          <w:highlight w:val="none"/>
          <w:lang w:val="en-US" w:eastAsia="zh-CN"/>
        </w:rPr>
        <w:t>融资主体</w:t>
      </w:r>
      <w:r>
        <w:rPr>
          <w:rFonts w:hint="eastAsia" w:ascii="Times New Roman" w:hAnsi="Times New Roman" w:eastAsia="方正仿宋_GBK" w:cs="方正仿宋_GBK"/>
          <w:sz w:val="28"/>
          <w:szCs w:val="28"/>
          <w:highlight w:val="none"/>
        </w:rPr>
        <w:t>签订合同</w:t>
      </w:r>
      <w:r>
        <w:rPr>
          <w:rFonts w:hint="eastAsia" w:ascii="Times New Roman" w:hAnsi="Times New Roman" w:eastAsia="方正仿宋_GBK" w:cs="方正仿宋_GBK"/>
          <w:sz w:val="28"/>
          <w:szCs w:val="28"/>
          <w:highlight w:val="none"/>
          <w:lang w:val="en-US" w:eastAsia="zh-CN"/>
        </w:rPr>
        <w:t>，可通过书面形式向融资主体申请延长合同签订时间</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lang w:val="en-US" w:eastAsia="zh-CN"/>
        </w:rPr>
        <w:t>若融资主体不同意延长合同签订时间，</w:t>
      </w:r>
      <w:r>
        <w:rPr>
          <w:rFonts w:hint="eastAsia" w:ascii="Times New Roman" w:hAnsi="Times New Roman" w:eastAsia="方正仿宋_GBK" w:cs="方正仿宋_GBK"/>
          <w:sz w:val="28"/>
          <w:szCs w:val="28"/>
          <w:highlight w:val="none"/>
        </w:rPr>
        <w:t>比选人</w:t>
      </w:r>
      <w:r>
        <w:rPr>
          <w:rFonts w:hint="eastAsia" w:ascii="Times New Roman" w:hAnsi="Times New Roman" w:eastAsia="方正仿宋_GBK" w:cs="方正仿宋_GBK"/>
          <w:sz w:val="28"/>
          <w:szCs w:val="28"/>
          <w:highlight w:val="none"/>
          <w:lang w:val="en-US" w:eastAsia="zh-CN"/>
        </w:rPr>
        <w:t>仍有权</w:t>
      </w:r>
      <w:r>
        <w:rPr>
          <w:rFonts w:hint="eastAsia" w:ascii="Times New Roman" w:hAnsi="Times New Roman" w:eastAsia="方正仿宋_GBK" w:cs="方正仿宋_GBK"/>
          <w:sz w:val="28"/>
          <w:szCs w:val="28"/>
          <w:highlight w:val="none"/>
        </w:rPr>
        <w:t>取消其中选资格，</w:t>
      </w:r>
      <w:r>
        <w:rPr>
          <w:rFonts w:hint="eastAsia" w:ascii="Times New Roman" w:hAnsi="Times New Roman" w:eastAsia="方正仿宋_GBK" w:cs="方正仿宋_GBK"/>
          <w:sz w:val="28"/>
          <w:szCs w:val="28"/>
          <w:highlight w:val="none"/>
          <w:lang w:val="en-US" w:eastAsia="zh-CN"/>
        </w:rPr>
        <w:t>并</w:t>
      </w:r>
      <w:r>
        <w:rPr>
          <w:rFonts w:hint="eastAsia" w:ascii="Times New Roman" w:hAnsi="Times New Roman" w:eastAsia="方正仿宋_GBK" w:cs="方正仿宋_GBK"/>
          <w:sz w:val="28"/>
          <w:szCs w:val="28"/>
          <w:highlight w:val="none"/>
        </w:rPr>
        <w:t>有权在未来三年拒绝其参与重庆</w:t>
      </w:r>
      <w:r>
        <w:rPr>
          <w:rFonts w:hint="default" w:ascii="Times New Roman" w:hAnsi="Times New Roman" w:eastAsia="方正仿宋_GBK" w:cs="方正仿宋_GBK"/>
          <w:sz w:val="28"/>
          <w:szCs w:val="28"/>
          <w:highlight w:val="none"/>
          <w:lang w:val="en-US"/>
        </w:rPr>
        <w:t>交通开投</w:t>
      </w:r>
      <w:r>
        <w:rPr>
          <w:rFonts w:hint="eastAsia" w:ascii="Times New Roman" w:hAnsi="Times New Roman" w:eastAsia="方正仿宋_GBK" w:cs="方正仿宋_GBK"/>
          <w:sz w:val="28"/>
          <w:szCs w:val="28"/>
          <w:highlight w:val="none"/>
        </w:rPr>
        <w:t>集团及下属企业</w:t>
      </w:r>
      <w:r>
        <w:rPr>
          <w:rFonts w:hint="eastAsia" w:eastAsia="方正仿宋_GBK" w:cs="方正仿宋_GBK"/>
          <w:sz w:val="28"/>
          <w:szCs w:val="28"/>
          <w:highlight w:val="none"/>
          <w:lang w:val="en-US" w:eastAsia="zh-CN"/>
        </w:rPr>
        <w:t>开展的融资</w:t>
      </w:r>
      <w:r>
        <w:rPr>
          <w:rFonts w:hint="eastAsia" w:ascii="Times New Roman" w:hAnsi="Times New Roman" w:eastAsia="方正仿宋_GBK" w:cs="方正仿宋_GBK"/>
          <w:sz w:val="28"/>
          <w:szCs w:val="28"/>
          <w:highlight w:val="none"/>
        </w:rPr>
        <w:t>等</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lang w:val="en-US" w:eastAsia="zh-CN"/>
        </w:rPr>
        <w:t>同时，</w:t>
      </w:r>
      <w:r>
        <w:rPr>
          <w:rFonts w:hint="eastAsia" w:ascii="Times New Roman" w:hAnsi="Times New Roman" w:eastAsia="方正仿宋_GBK" w:cs="方正仿宋_GBK"/>
          <w:sz w:val="28"/>
          <w:szCs w:val="28"/>
          <w:highlight w:val="none"/>
        </w:rPr>
        <w:t>中选人应赔偿由此造成的比选人及</w:t>
      </w:r>
      <w:r>
        <w:rPr>
          <w:rFonts w:hint="eastAsia" w:ascii="Times New Roman" w:hAnsi="Times New Roman" w:eastAsia="方正仿宋_GBK" w:cs="方正仿宋_GBK"/>
          <w:sz w:val="28"/>
          <w:szCs w:val="28"/>
          <w:highlight w:val="none"/>
          <w:lang w:val="en-US" w:eastAsia="zh-CN"/>
        </w:rPr>
        <w:t>融资主体</w:t>
      </w:r>
      <w:r>
        <w:rPr>
          <w:rFonts w:hint="eastAsia" w:ascii="Times New Roman" w:hAnsi="Times New Roman" w:eastAsia="方正仿宋_GBK" w:cs="方正仿宋_GBK"/>
          <w:sz w:val="28"/>
          <w:szCs w:val="28"/>
          <w:highlight w:val="none"/>
        </w:rPr>
        <w:t>的有关损失，</w:t>
      </w:r>
      <w:r>
        <w:rPr>
          <w:rFonts w:hint="eastAsia" w:ascii="Times New Roman" w:hAnsi="Times New Roman" w:eastAsia="方正仿宋_GBK" w:cs="方正仿宋_GBK"/>
          <w:sz w:val="28"/>
          <w:szCs w:val="28"/>
          <w:highlight w:val="none"/>
          <w:lang w:val="en-US" w:eastAsia="zh-CN"/>
        </w:rPr>
        <w:t>并</w:t>
      </w:r>
      <w:r>
        <w:rPr>
          <w:rFonts w:hint="eastAsia" w:ascii="Times New Roman" w:hAnsi="Times New Roman" w:eastAsia="方正仿宋_GBK" w:cs="方正仿宋_GBK"/>
          <w:sz w:val="28"/>
          <w:szCs w:val="28"/>
          <w:highlight w:val="none"/>
        </w:rPr>
        <w:t>依法承担相应法律责任。</w:t>
      </w:r>
    </w:p>
    <w:p>
      <w:pPr>
        <w:spacing w:line="500" w:lineRule="exact"/>
        <w:jc w:val="center"/>
        <w:rPr>
          <w:rFonts w:eastAsia="方正小标宋_GBK"/>
          <w:b/>
          <w:sz w:val="52"/>
          <w:szCs w:val="52"/>
          <w:highlight w:val="none"/>
        </w:rPr>
        <w:sectPr>
          <w:pgSz w:w="11907" w:h="16840"/>
          <w:pgMar w:top="1418" w:right="1418" w:bottom="851" w:left="1814" w:header="851" w:footer="567" w:gutter="0"/>
          <w:cols w:space="720" w:num="1"/>
          <w:docGrid w:type="linesAndChars" w:linePitch="312" w:charSpace="0"/>
        </w:sect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eastAsia="方正小标宋_GBK"/>
          <w:b/>
          <w:sz w:val="52"/>
          <w:szCs w:val="52"/>
          <w:highlight w:val="none"/>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eastAsia="方正小标宋_GBK"/>
          <w:b/>
          <w:sz w:val="52"/>
          <w:szCs w:val="52"/>
          <w:highlight w:val="none"/>
        </w:rPr>
      </w:pPr>
      <w:bookmarkStart w:id="40" w:name="_Toc13314"/>
      <w:bookmarkStart w:id="41" w:name="_Toc145949654"/>
      <w:r>
        <w:rPr>
          <w:rFonts w:eastAsia="方正小标宋_GBK"/>
          <w:b/>
          <w:sz w:val="52"/>
          <w:szCs w:val="52"/>
          <w:highlight w:val="none"/>
        </w:rPr>
        <w:t>第三章</w:t>
      </w:r>
      <w:r>
        <w:rPr>
          <w:rFonts w:hint="eastAsia" w:eastAsia="方正小标宋_GBK"/>
          <w:b/>
          <w:sz w:val="52"/>
          <w:szCs w:val="52"/>
          <w:highlight w:val="none"/>
          <w:lang w:val="en-US" w:eastAsia="zh-CN"/>
        </w:rPr>
        <w:t xml:space="preserve"> </w:t>
      </w:r>
      <w:r>
        <w:rPr>
          <w:rFonts w:eastAsia="方正小标宋_GBK"/>
          <w:b/>
          <w:sz w:val="52"/>
          <w:szCs w:val="52"/>
          <w:highlight w:val="none"/>
        </w:rPr>
        <w:t>评审办法</w:t>
      </w:r>
      <w:bookmarkEnd w:id="40"/>
      <w:bookmarkEnd w:id="41"/>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jc w:val="center"/>
        <w:rPr>
          <w:rFonts w:eastAsia="方正小标宋_GBK"/>
          <w:b/>
          <w:sz w:val="32"/>
          <w:szCs w:val="32"/>
          <w:highlight w:val="none"/>
        </w:rPr>
      </w:pPr>
    </w:p>
    <w:p>
      <w:pPr>
        <w:snapToGrid w:val="0"/>
        <w:spacing w:line="500" w:lineRule="exact"/>
        <w:rPr>
          <w:rFonts w:eastAsia="方正小标宋_GBK"/>
          <w:b/>
          <w:sz w:val="32"/>
          <w:szCs w:val="32"/>
          <w:highlight w:val="none"/>
        </w:rPr>
      </w:pPr>
    </w:p>
    <w:p>
      <w:pPr>
        <w:snapToGrid w:val="0"/>
        <w:spacing w:line="400" w:lineRule="exact"/>
        <w:ind w:firstLine="560" w:firstLineChars="200"/>
        <w:rPr>
          <w:rFonts w:eastAsia="方正小标宋_GBK"/>
          <w:b/>
          <w:sz w:val="32"/>
          <w:szCs w:val="32"/>
          <w:highlight w:val="none"/>
        </w:rPr>
      </w:pPr>
      <w:r>
        <w:rPr>
          <w:rFonts w:eastAsia="方正仿宋_GBK"/>
          <w:sz w:val="28"/>
          <w:szCs w:val="28"/>
          <w:highlight w:val="none"/>
        </w:rPr>
        <w:t>在满足本文件</w:t>
      </w:r>
      <w:r>
        <w:rPr>
          <w:rFonts w:eastAsia="方正仿宋_GBK"/>
          <w:b/>
          <w:bCs/>
          <w:sz w:val="28"/>
          <w:szCs w:val="28"/>
          <w:highlight w:val="none"/>
        </w:rPr>
        <w:t>第一章中第三条“参选人资格要求”</w:t>
      </w:r>
      <w:r>
        <w:rPr>
          <w:rFonts w:eastAsia="方正仿宋_GBK"/>
          <w:sz w:val="28"/>
          <w:szCs w:val="28"/>
          <w:highlight w:val="none"/>
        </w:rPr>
        <w:t>的前提下，为公平、公开科学的选择中选人，根据有关法律法规，并结合本项目实际情况制定本办法。</w:t>
      </w:r>
      <w:r>
        <w:rPr>
          <w:rFonts w:eastAsia="方正仿宋_GBK"/>
          <w:b/>
          <w:sz w:val="28"/>
          <w:szCs w:val="28"/>
          <w:highlight w:val="none"/>
        </w:rPr>
        <w:t>本次采用综合评分法，总分100分，具体评审内容及标准详见下表：</w:t>
      </w:r>
    </w:p>
    <w:tbl>
      <w:tblPr>
        <w:tblStyle w:val="38"/>
        <w:tblW w:w="9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248"/>
        <w:gridCol w:w="722"/>
        <w:gridCol w:w="472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277" w:type="dxa"/>
            <w:noWrap w:val="0"/>
            <w:vAlign w:val="center"/>
          </w:tcPr>
          <w:p>
            <w:pPr>
              <w:spacing w:line="500" w:lineRule="exact"/>
              <w:jc w:val="center"/>
              <w:rPr>
                <w:rFonts w:eastAsia="方正仿宋_GBK"/>
                <w:sz w:val="24"/>
                <w:szCs w:val="32"/>
                <w:highlight w:val="none"/>
              </w:rPr>
            </w:pPr>
            <w:r>
              <w:rPr>
                <w:rFonts w:eastAsia="方正仿宋_GBK"/>
                <w:b/>
                <w:bCs/>
                <w:color w:val="000000"/>
                <w:sz w:val="24"/>
                <w:szCs w:val="32"/>
                <w:highlight w:val="none"/>
              </w:rPr>
              <w:t>评分要素</w:t>
            </w:r>
          </w:p>
        </w:tc>
        <w:tc>
          <w:tcPr>
            <w:tcW w:w="1248" w:type="dxa"/>
            <w:noWrap w:val="0"/>
            <w:vAlign w:val="center"/>
          </w:tcPr>
          <w:p>
            <w:pPr>
              <w:spacing w:line="500" w:lineRule="exact"/>
              <w:jc w:val="center"/>
              <w:rPr>
                <w:rFonts w:eastAsia="方正仿宋_GBK"/>
                <w:sz w:val="24"/>
                <w:szCs w:val="32"/>
                <w:highlight w:val="none"/>
              </w:rPr>
            </w:pPr>
            <w:r>
              <w:rPr>
                <w:rFonts w:eastAsia="方正仿宋_GBK"/>
                <w:b/>
                <w:bCs/>
                <w:color w:val="000000"/>
                <w:sz w:val="24"/>
                <w:szCs w:val="32"/>
                <w:highlight w:val="none"/>
              </w:rPr>
              <w:t>评分项目</w:t>
            </w:r>
          </w:p>
        </w:tc>
        <w:tc>
          <w:tcPr>
            <w:tcW w:w="722" w:type="dxa"/>
            <w:noWrap w:val="0"/>
            <w:vAlign w:val="top"/>
          </w:tcPr>
          <w:p>
            <w:pPr>
              <w:spacing w:line="500" w:lineRule="exact"/>
              <w:jc w:val="center"/>
              <w:rPr>
                <w:rFonts w:eastAsia="方正仿宋_GBK"/>
                <w:b/>
                <w:bCs/>
                <w:color w:val="000000"/>
                <w:sz w:val="24"/>
                <w:szCs w:val="32"/>
                <w:highlight w:val="none"/>
              </w:rPr>
            </w:pPr>
            <w:r>
              <w:rPr>
                <w:rFonts w:eastAsia="方正仿宋_GBK"/>
                <w:b/>
                <w:bCs/>
                <w:color w:val="000000"/>
                <w:sz w:val="24"/>
                <w:szCs w:val="32"/>
                <w:highlight w:val="none"/>
              </w:rPr>
              <w:t>分值</w:t>
            </w:r>
          </w:p>
        </w:tc>
        <w:tc>
          <w:tcPr>
            <w:tcW w:w="4727" w:type="dxa"/>
            <w:noWrap w:val="0"/>
            <w:vAlign w:val="center"/>
          </w:tcPr>
          <w:p>
            <w:pPr>
              <w:spacing w:line="500" w:lineRule="exact"/>
              <w:jc w:val="center"/>
              <w:rPr>
                <w:rFonts w:eastAsia="方正仿宋_GBK"/>
                <w:sz w:val="24"/>
                <w:szCs w:val="32"/>
                <w:highlight w:val="none"/>
              </w:rPr>
            </w:pPr>
            <w:r>
              <w:rPr>
                <w:rFonts w:eastAsia="方正仿宋_GBK"/>
                <w:b/>
                <w:bCs/>
                <w:color w:val="000000"/>
                <w:sz w:val="24"/>
                <w:szCs w:val="32"/>
                <w:highlight w:val="none"/>
              </w:rPr>
              <w:t>评分标准</w:t>
            </w:r>
          </w:p>
        </w:tc>
        <w:tc>
          <w:tcPr>
            <w:tcW w:w="1276" w:type="dxa"/>
            <w:noWrap w:val="0"/>
            <w:vAlign w:val="top"/>
          </w:tcPr>
          <w:p>
            <w:pPr>
              <w:spacing w:line="500" w:lineRule="exact"/>
              <w:jc w:val="center"/>
              <w:rPr>
                <w:rFonts w:eastAsia="方正仿宋_GBK"/>
                <w:b/>
                <w:bCs/>
                <w:color w:val="000000"/>
                <w:sz w:val="24"/>
                <w:szCs w:val="32"/>
                <w:highlight w:val="none"/>
              </w:rPr>
            </w:pPr>
            <w:r>
              <w:rPr>
                <w:rFonts w:eastAsia="方正仿宋_GBK"/>
                <w:b/>
                <w:bCs/>
                <w:color w:val="000000"/>
                <w:sz w:val="24"/>
                <w:szCs w:val="32"/>
                <w:highlight w:val="none"/>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1277" w:type="dxa"/>
            <w:vMerge w:val="restart"/>
            <w:noWrap w:val="0"/>
            <w:vAlign w:val="center"/>
          </w:tcPr>
          <w:p>
            <w:pPr>
              <w:spacing w:line="500" w:lineRule="exact"/>
              <w:jc w:val="center"/>
              <w:rPr>
                <w:rFonts w:eastAsia="方正仿宋_GBK"/>
                <w:sz w:val="24"/>
                <w:szCs w:val="32"/>
                <w:highlight w:val="none"/>
              </w:rPr>
            </w:pPr>
            <w:r>
              <w:rPr>
                <w:rFonts w:hint="eastAsia" w:eastAsia="方正仿宋_GBK"/>
                <w:sz w:val="24"/>
                <w:szCs w:val="32"/>
                <w:highlight w:val="none"/>
              </w:rPr>
              <w:t>融资要素</w:t>
            </w:r>
          </w:p>
        </w:tc>
        <w:tc>
          <w:tcPr>
            <w:tcW w:w="1248" w:type="dxa"/>
            <w:noWrap w:val="0"/>
            <w:vAlign w:val="center"/>
          </w:tcPr>
          <w:p>
            <w:pPr>
              <w:spacing w:line="500" w:lineRule="exact"/>
              <w:jc w:val="center"/>
              <w:rPr>
                <w:rFonts w:eastAsia="方正仿宋_GBK"/>
                <w:sz w:val="24"/>
                <w:szCs w:val="32"/>
                <w:highlight w:val="none"/>
              </w:rPr>
            </w:pPr>
            <w:r>
              <w:rPr>
                <w:rFonts w:eastAsia="方正仿宋_GBK"/>
                <w:sz w:val="24"/>
                <w:szCs w:val="32"/>
                <w:highlight w:val="none"/>
              </w:rPr>
              <w:t>融资成本</w:t>
            </w:r>
          </w:p>
        </w:tc>
        <w:tc>
          <w:tcPr>
            <w:tcW w:w="722" w:type="dxa"/>
            <w:noWrap w:val="0"/>
            <w:vAlign w:val="center"/>
          </w:tcPr>
          <w:p>
            <w:pPr>
              <w:spacing w:line="500" w:lineRule="exact"/>
              <w:jc w:val="center"/>
              <w:rPr>
                <w:rFonts w:hint="default" w:eastAsia="方正仿宋_GBK"/>
                <w:sz w:val="24"/>
                <w:szCs w:val="32"/>
                <w:highlight w:val="none"/>
                <w:lang w:val="en-US" w:eastAsia="zh-CN"/>
              </w:rPr>
            </w:pPr>
            <w:r>
              <w:rPr>
                <w:rFonts w:hint="eastAsia" w:eastAsia="方正仿宋_GBK"/>
                <w:sz w:val="24"/>
                <w:szCs w:val="32"/>
                <w:highlight w:val="none"/>
                <w:lang w:val="en-US" w:eastAsia="zh-CN"/>
              </w:rPr>
              <w:t>60</w:t>
            </w:r>
          </w:p>
        </w:tc>
        <w:tc>
          <w:tcPr>
            <w:tcW w:w="4727" w:type="dxa"/>
            <w:noWrap w:val="0"/>
            <w:vAlign w:val="center"/>
          </w:tcPr>
          <w:p>
            <w:pPr>
              <w:spacing w:line="500" w:lineRule="exact"/>
              <w:rPr>
                <w:rFonts w:eastAsia="方正仿宋_GBK"/>
                <w:sz w:val="24"/>
                <w:szCs w:val="32"/>
                <w:highlight w:val="none"/>
              </w:rPr>
            </w:pPr>
            <w:r>
              <w:rPr>
                <w:rFonts w:eastAsia="方正仿宋_GBK"/>
                <w:sz w:val="24"/>
                <w:szCs w:val="32"/>
                <w:highlight w:val="none"/>
              </w:rPr>
              <w:t>报价利率按中国人民银行授权全国银行间同业拆借中心最新公布的</w:t>
            </w:r>
            <w:r>
              <w:rPr>
                <w:rFonts w:hint="eastAsia" w:eastAsia="方正仿宋_GBK"/>
                <w:sz w:val="24"/>
                <w:szCs w:val="32"/>
                <w:highlight w:val="none"/>
                <w:lang w:val="en-US" w:eastAsia="zh-CN"/>
              </w:rPr>
              <w:t>1</w:t>
            </w:r>
            <w:r>
              <w:rPr>
                <w:rFonts w:eastAsia="方正仿宋_GBK"/>
                <w:b/>
                <w:bCs/>
                <w:sz w:val="24"/>
                <w:szCs w:val="32"/>
                <w:highlight w:val="none"/>
              </w:rPr>
              <w:t>年期贷款市场利率</w:t>
            </w:r>
            <w:r>
              <w:rPr>
                <w:rFonts w:eastAsia="方正仿宋_GBK"/>
                <w:sz w:val="24"/>
                <w:szCs w:val="32"/>
                <w:highlight w:val="none"/>
              </w:rPr>
              <w:t>报价，</w:t>
            </w:r>
            <w:r>
              <w:rPr>
                <w:rFonts w:eastAsia="方正仿宋_GBK"/>
                <w:b/>
                <w:bCs/>
                <w:sz w:val="24"/>
                <w:szCs w:val="32"/>
                <w:highlight w:val="none"/>
              </w:rPr>
              <w:t xml:space="preserve">（即：报价利率= </w:t>
            </w:r>
            <w:r>
              <w:rPr>
                <w:rFonts w:hint="eastAsia" w:eastAsia="方正仿宋_GBK"/>
                <w:b/>
                <w:bCs/>
                <w:sz w:val="24"/>
                <w:szCs w:val="32"/>
                <w:highlight w:val="none"/>
              </w:rPr>
              <w:t>1</w:t>
            </w:r>
            <w:r>
              <w:rPr>
                <w:rFonts w:eastAsia="方正仿宋_GBK"/>
                <w:b/>
                <w:bCs/>
                <w:sz w:val="24"/>
                <w:szCs w:val="32"/>
                <w:highlight w:val="none"/>
              </w:rPr>
              <w:t>年期LPR +/-XBP，X为整数）。</w:t>
            </w:r>
            <w:r>
              <w:rPr>
                <w:rFonts w:eastAsia="方正仿宋_GBK"/>
                <w:sz w:val="24"/>
                <w:szCs w:val="32"/>
                <w:highlight w:val="none"/>
              </w:rPr>
              <w:t>融资成本最低者，得</w:t>
            </w:r>
            <w:r>
              <w:rPr>
                <w:rFonts w:hint="eastAsia" w:eastAsia="方正仿宋_GBK"/>
                <w:sz w:val="24"/>
                <w:szCs w:val="32"/>
                <w:highlight w:val="none"/>
                <w:lang w:val="en-US" w:eastAsia="zh-CN"/>
              </w:rPr>
              <w:t>60</w:t>
            </w:r>
            <w:r>
              <w:rPr>
                <w:rFonts w:eastAsia="方正仿宋_GBK"/>
                <w:sz w:val="24"/>
                <w:szCs w:val="32"/>
                <w:highlight w:val="none"/>
              </w:rPr>
              <w:t>分，其余参选人与最低报价参选人的浮动BP相比，每增加1BP扣</w:t>
            </w:r>
            <w:r>
              <w:rPr>
                <w:rFonts w:hint="eastAsia" w:eastAsia="方正仿宋_GBK"/>
                <w:sz w:val="24"/>
                <w:szCs w:val="32"/>
                <w:highlight w:val="none"/>
                <w:lang w:val="en-US" w:eastAsia="zh-CN"/>
              </w:rPr>
              <w:t>1</w:t>
            </w:r>
            <w:r>
              <w:rPr>
                <w:rFonts w:eastAsia="方正仿宋_GBK"/>
                <w:sz w:val="24"/>
                <w:szCs w:val="32"/>
                <w:highlight w:val="none"/>
              </w:rPr>
              <w:t>分，扣完为止。</w:t>
            </w:r>
          </w:p>
        </w:tc>
        <w:tc>
          <w:tcPr>
            <w:tcW w:w="1276" w:type="dxa"/>
            <w:noWrap w:val="0"/>
            <w:vAlign w:val="center"/>
          </w:tcPr>
          <w:p>
            <w:pPr>
              <w:spacing w:line="500" w:lineRule="exact"/>
              <w:jc w:val="center"/>
              <w:rPr>
                <w:rFonts w:eastAsia="方正仿宋_GBK"/>
                <w:sz w:val="24"/>
                <w:szCs w:val="32"/>
                <w:highlight w:val="none"/>
              </w:rPr>
            </w:pPr>
            <w:r>
              <w:rPr>
                <w:rFonts w:eastAsia="方正仿宋_GBK"/>
                <w:sz w:val="24"/>
                <w:szCs w:val="32"/>
                <w:highlight w:val="none"/>
              </w:rPr>
              <w:t>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277" w:type="dxa"/>
            <w:vMerge w:val="continue"/>
            <w:noWrap w:val="0"/>
            <w:vAlign w:val="center"/>
          </w:tcPr>
          <w:p>
            <w:pPr>
              <w:spacing w:line="500" w:lineRule="exact"/>
              <w:jc w:val="center"/>
              <w:rPr>
                <w:rFonts w:hint="eastAsia" w:eastAsia="方正仿宋_GBK"/>
                <w:sz w:val="24"/>
                <w:szCs w:val="32"/>
                <w:highlight w:val="none"/>
              </w:rPr>
            </w:pPr>
          </w:p>
        </w:tc>
        <w:tc>
          <w:tcPr>
            <w:tcW w:w="1248" w:type="dxa"/>
            <w:noWrap w:val="0"/>
            <w:vAlign w:val="center"/>
          </w:tcPr>
          <w:p>
            <w:pPr>
              <w:spacing w:line="500" w:lineRule="exact"/>
              <w:jc w:val="center"/>
              <w:rPr>
                <w:rFonts w:hint="default" w:eastAsia="方正仿宋_GBK"/>
                <w:sz w:val="24"/>
                <w:szCs w:val="32"/>
                <w:highlight w:val="none"/>
                <w:lang w:val="en-US" w:eastAsia="zh-CN"/>
              </w:rPr>
            </w:pPr>
            <w:r>
              <w:rPr>
                <w:rFonts w:hint="eastAsia" w:eastAsia="方正仿宋_GBK"/>
                <w:sz w:val="24"/>
                <w:szCs w:val="32"/>
                <w:highlight w:val="none"/>
                <w:lang w:val="en-US" w:eastAsia="zh-CN"/>
              </w:rPr>
              <w:t>融资品种</w:t>
            </w:r>
          </w:p>
        </w:tc>
        <w:tc>
          <w:tcPr>
            <w:tcW w:w="722" w:type="dxa"/>
            <w:noWrap w:val="0"/>
            <w:vAlign w:val="center"/>
          </w:tcPr>
          <w:p>
            <w:pPr>
              <w:spacing w:line="500" w:lineRule="exact"/>
              <w:jc w:val="center"/>
              <w:rPr>
                <w:rFonts w:hint="default" w:eastAsia="方正仿宋_GBK"/>
                <w:sz w:val="24"/>
                <w:szCs w:val="32"/>
                <w:highlight w:val="none"/>
                <w:lang w:val="en-US" w:eastAsia="zh-CN"/>
              </w:rPr>
            </w:pPr>
            <w:r>
              <w:rPr>
                <w:rFonts w:hint="eastAsia" w:eastAsia="方正仿宋_GBK"/>
                <w:sz w:val="24"/>
                <w:szCs w:val="32"/>
                <w:highlight w:val="none"/>
                <w:lang w:val="en-US" w:eastAsia="zh-CN"/>
              </w:rPr>
              <w:t>5</w:t>
            </w:r>
          </w:p>
        </w:tc>
        <w:tc>
          <w:tcPr>
            <w:tcW w:w="4727" w:type="dxa"/>
            <w:noWrap w:val="0"/>
            <w:vAlign w:val="center"/>
          </w:tcPr>
          <w:p>
            <w:pPr>
              <w:spacing w:line="500" w:lineRule="exact"/>
              <w:rPr>
                <w:rFonts w:hint="default" w:eastAsia="方正仿宋_GBK"/>
                <w:sz w:val="24"/>
                <w:szCs w:val="32"/>
                <w:highlight w:val="none"/>
                <w:lang w:val="en-US" w:eastAsia="zh-CN"/>
              </w:rPr>
            </w:pPr>
            <w:r>
              <w:rPr>
                <w:rFonts w:hint="eastAsia" w:eastAsia="方正仿宋_GBK"/>
                <w:sz w:val="24"/>
                <w:szCs w:val="32"/>
                <w:highlight w:val="none"/>
                <w:lang w:val="en-US" w:eastAsia="zh-CN"/>
              </w:rPr>
              <w:t>融资品种现金放款占比100%得5分；融资品种含非现金方式得0分。</w:t>
            </w:r>
          </w:p>
        </w:tc>
        <w:tc>
          <w:tcPr>
            <w:tcW w:w="1276" w:type="dxa"/>
            <w:noWrap w:val="0"/>
            <w:vAlign w:val="center"/>
          </w:tcPr>
          <w:p>
            <w:pPr>
              <w:spacing w:line="500" w:lineRule="exact"/>
              <w:jc w:val="center"/>
              <w:rPr>
                <w:rFonts w:eastAsia="方正仿宋_GBK"/>
                <w:sz w:val="24"/>
                <w:szCs w:val="32"/>
                <w:highlight w:val="none"/>
              </w:rPr>
            </w:pPr>
            <w:r>
              <w:rPr>
                <w:rFonts w:eastAsia="方正仿宋_GBK"/>
                <w:sz w:val="24"/>
                <w:szCs w:val="32"/>
                <w:highlight w:val="none"/>
              </w:rPr>
              <w:t>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1277" w:type="dxa"/>
            <w:vMerge w:val="continue"/>
            <w:noWrap w:val="0"/>
            <w:vAlign w:val="top"/>
          </w:tcPr>
          <w:p>
            <w:pPr>
              <w:spacing w:line="500" w:lineRule="exact"/>
              <w:jc w:val="center"/>
              <w:rPr>
                <w:rFonts w:eastAsia="方正仿宋_GBK"/>
                <w:sz w:val="24"/>
                <w:szCs w:val="32"/>
                <w:highlight w:val="none"/>
              </w:rPr>
            </w:pPr>
          </w:p>
        </w:tc>
        <w:tc>
          <w:tcPr>
            <w:tcW w:w="1248" w:type="dxa"/>
            <w:noWrap w:val="0"/>
            <w:vAlign w:val="center"/>
          </w:tcPr>
          <w:p>
            <w:pPr>
              <w:spacing w:line="500" w:lineRule="exact"/>
              <w:jc w:val="center"/>
              <w:rPr>
                <w:rFonts w:eastAsia="方正仿宋_GBK"/>
                <w:sz w:val="24"/>
                <w:szCs w:val="32"/>
                <w:highlight w:val="none"/>
              </w:rPr>
            </w:pPr>
            <w:r>
              <w:rPr>
                <w:rFonts w:eastAsia="方正仿宋_GBK"/>
                <w:sz w:val="24"/>
                <w:szCs w:val="32"/>
                <w:highlight w:val="none"/>
              </w:rPr>
              <w:t>贷款平均有效期</w:t>
            </w:r>
          </w:p>
        </w:tc>
        <w:tc>
          <w:tcPr>
            <w:tcW w:w="722" w:type="dxa"/>
            <w:noWrap w:val="0"/>
            <w:vAlign w:val="center"/>
          </w:tcPr>
          <w:p>
            <w:pPr>
              <w:spacing w:line="500" w:lineRule="exact"/>
              <w:jc w:val="center"/>
              <w:rPr>
                <w:rFonts w:hint="default" w:eastAsia="方正仿宋_GBK"/>
                <w:sz w:val="24"/>
                <w:szCs w:val="32"/>
                <w:highlight w:val="none"/>
                <w:lang w:val="en-US" w:eastAsia="zh-CN"/>
              </w:rPr>
            </w:pPr>
            <w:r>
              <w:rPr>
                <w:rFonts w:hint="eastAsia" w:eastAsia="方正仿宋_GBK"/>
                <w:sz w:val="24"/>
                <w:szCs w:val="32"/>
                <w:highlight w:val="none"/>
                <w:lang w:val="en-US" w:eastAsia="zh-CN"/>
              </w:rPr>
              <w:t>5</w:t>
            </w:r>
          </w:p>
        </w:tc>
        <w:tc>
          <w:tcPr>
            <w:tcW w:w="4727" w:type="dxa"/>
            <w:noWrap w:val="0"/>
            <w:vAlign w:val="center"/>
          </w:tcPr>
          <w:p>
            <w:pPr>
              <w:spacing w:line="500" w:lineRule="exact"/>
              <w:rPr>
                <w:rFonts w:eastAsia="方正仿宋_GBK"/>
                <w:sz w:val="24"/>
                <w:szCs w:val="32"/>
                <w:highlight w:val="none"/>
              </w:rPr>
            </w:pPr>
            <w:r>
              <w:rPr>
                <w:rFonts w:eastAsia="方正仿宋_GBK"/>
                <w:kern w:val="0"/>
                <w:sz w:val="24"/>
                <w:highlight w:val="none"/>
              </w:rPr>
              <w:t>根据参选人报价融资期限与还款计划，测算贷款平均有效期</w:t>
            </w:r>
            <w:r>
              <w:rPr>
                <w:rFonts w:eastAsia="方正仿宋_GBK"/>
                <w:b/>
                <w:bCs/>
                <w:kern w:val="0"/>
                <w:sz w:val="24"/>
                <w:highlight w:val="none"/>
              </w:rPr>
              <w:t>（测算公式见附注）。</w:t>
            </w:r>
            <w:r>
              <w:rPr>
                <w:rFonts w:eastAsia="方正仿宋_GBK"/>
                <w:kern w:val="0"/>
                <w:sz w:val="24"/>
                <w:highlight w:val="none"/>
              </w:rPr>
              <w:t>贷款平均有效期最高者，得</w:t>
            </w:r>
            <w:r>
              <w:rPr>
                <w:rFonts w:hint="eastAsia" w:eastAsia="方正仿宋_GBK"/>
                <w:kern w:val="0"/>
                <w:sz w:val="24"/>
                <w:highlight w:val="none"/>
                <w:lang w:val="en-US" w:eastAsia="zh-CN"/>
              </w:rPr>
              <w:t>5</w:t>
            </w:r>
            <w:r>
              <w:rPr>
                <w:rFonts w:eastAsia="方正仿宋_GBK"/>
                <w:kern w:val="0"/>
                <w:sz w:val="24"/>
                <w:highlight w:val="none"/>
              </w:rPr>
              <w:t>分，其余参选人与最高贷款平均有效期相比，每减少0.1年扣</w:t>
            </w:r>
            <w:r>
              <w:rPr>
                <w:rFonts w:hint="eastAsia" w:eastAsia="方正仿宋_GBK"/>
                <w:kern w:val="0"/>
                <w:sz w:val="24"/>
                <w:highlight w:val="none"/>
                <w:lang w:val="en-US" w:eastAsia="zh-CN"/>
              </w:rPr>
              <w:t>0.5</w:t>
            </w:r>
            <w:r>
              <w:rPr>
                <w:rFonts w:eastAsia="方正仿宋_GBK"/>
                <w:kern w:val="0"/>
                <w:sz w:val="24"/>
                <w:highlight w:val="none"/>
              </w:rPr>
              <w:t>分，扣完为止（不足0.1年按</w:t>
            </w:r>
            <w:r>
              <w:rPr>
                <w:rFonts w:hint="eastAsia" w:eastAsia="方正仿宋_GBK"/>
                <w:kern w:val="0"/>
                <w:sz w:val="24"/>
                <w:highlight w:val="none"/>
              </w:rPr>
              <w:t>比例测算</w:t>
            </w:r>
            <w:r>
              <w:rPr>
                <w:rFonts w:eastAsia="方正仿宋_GBK"/>
                <w:kern w:val="0"/>
                <w:sz w:val="24"/>
                <w:highlight w:val="none"/>
              </w:rPr>
              <w:t>）</w:t>
            </w:r>
            <w:r>
              <w:rPr>
                <w:rFonts w:eastAsia="方正仿宋_GBK"/>
                <w:sz w:val="24"/>
                <w:szCs w:val="32"/>
                <w:highlight w:val="none"/>
              </w:rPr>
              <w:t>。报价期限为正整数，带权期限仅认初始年限。</w:t>
            </w:r>
          </w:p>
        </w:tc>
        <w:tc>
          <w:tcPr>
            <w:tcW w:w="1276" w:type="dxa"/>
            <w:noWrap w:val="0"/>
            <w:vAlign w:val="center"/>
          </w:tcPr>
          <w:p>
            <w:pPr>
              <w:spacing w:line="500" w:lineRule="exact"/>
              <w:jc w:val="center"/>
              <w:rPr>
                <w:rFonts w:eastAsia="方正仿宋_GBK"/>
                <w:sz w:val="24"/>
                <w:szCs w:val="32"/>
                <w:highlight w:val="none"/>
              </w:rPr>
            </w:pPr>
            <w:r>
              <w:rPr>
                <w:rFonts w:eastAsia="方正仿宋_GBK"/>
                <w:sz w:val="24"/>
                <w:szCs w:val="32"/>
                <w:highlight w:val="none"/>
              </w:rPr>
              <w:t>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277" w:type="dxa"/>
            <w:vMerge w:val="continue"/>
            <w:noWrap w:val="0"/>
            <w:vAlign w:val="top"/>
          </w:tcPr>
          <w:p>
            <w:pPr>
              <w:spacing w:line="500" w:lineRule="exact"/>
              <w:jc w:val="center"/>
              <w:rPr>
                <w:rFonts w:eastAsia="方正仿宋_GBK"/>
                <w:sz w:val="24"/>
                <w:szCs w:val="32"/>
                <w:highlight w:val="none"/>
              </w:rPr>
            </w:pPr>
          </w:p>
        </w:tc>
        <w:tc>
          <w:tcPr>
            <w:tcW w:w="1248" w:type="dxa"/>
            <w:noWrap w:val="0"/>
            <w:vAlign w:val="center"/>
          </w:tcPr>
          <w:p>
            <w:pPr>
              <w:spacing w:line="500" w:lineRule="exact"/>
              <w:jc w:val="center"/>
              <w:rPr>
                <w:rFonts w:eastAsia="方正仿宋_GBK"/>
                <w:sz w:val="24"/>
                <w:szCs w:val="32"/>
                <w:highlight w:val="none"/>
              </w:rPr>
            </w:pPr>
            <w:r>
              <w:rPr>
                <w:rFonts w:eastAsia="方正仿宋_GBK"/>
                <w:sz w:val="24"/>
                <w:szCs w:val="32"/>
                <w:highlight w:val="none"/>
              </w:rPr>
              <w:t>担保方式</w:t>
            </w:r>
          </w:p>
        </w:tc>
        <w:tc>
          <w:tcPr>
            <w:tcW w:w="722" w:type="dxa"/>
            <w:noWrap w:val="0"/>
            <w:vAlign w:val="center"/>
          </w:tcPr>
          <w:p>
            <w:pPr>
              <w:spacing w:line="500" w:lineRule="exact"/>
              <w:jc w:val="center"/>
              <w:rPr>
                <w:rFonts w:hint="default" w:eastAsia="方正仿宋_GBK"/>
                <w:sz w:val="24"/>
                <w:szCs w:val="32"/>
                <w:highlight w:val="none"/>
                <w:lang w:val="en-US" w:eastAsia="zh-CN"/>
              </w:rPr>
            </w:pPr>
            <w:r>
              <w:rPr>
                <w:rFonts w:hint="eastAsia" w:eastAsia="方正仿宋_GBK"/>
                <w:sz w:val="24"/>
                <w:szCs w:val="32"/>
                <w:highlight w:val="none"/>
                <w:lang w:val="en-US" w:eastAsia="zh-CN"/>
              </w:rPr>
              <w:t>30</w:t>
            </w:r>
          </w:p>
        </w:tc>
        <w:tc>
          <w:tcPr>
            <w:tcW w:w="4727" w:type="dxa"/>
            <w:noWrap w:val="0"/>
            <w:vAlign w:val="center"/>
          </w:tcPr>
          <w:p>
            <w:pPr>
              <w:spacing w:line="500" w:lineRule="exact"/>
              <w:rPr>
                <w:rFonts w:eastAsia="方正仿宋_GBK"/>
                <w:sz w:val="24"/>
                <w:szCs w:val="32"/>
                <w:highlight w:val="none"/>
              </w:rPr>
            </w:pPr>
            <w:r>
              <w:rPr>
                <w:rFonts w:eastAsia="方正仿宋_GBK"/>
                <w:sz w:val="24"/>
                <w:szCs w:val="32"/>
                <w:highlight w:val="none"/>
              </w:rPr>
              <w:t>信用</w:t>
            </w:r>
            <w:r>
              <w:rPr>
                <w:rFonts w:hint="eastAsia" w:eastAsia="方正仿宋_GBK"/>
                <w:sz w:val="24"/>
                <w:szCs w:val="32"/>
                <w:highlight w:val="none"/>
              </w:rPr>
              <w:t>方式</w:t>
            </w:r>
            <w:r>
              <w:rPr>
                <w:rFonts w:eastAsia="方正仿宋_GBK"/>
                <w:sz w:val="24"/>
                <w:szCs w:val="32"/>
                <w:highlight w:val="none"/>
              </w:rPr>
              <w:t>得</w:t>
            </w:r>
            <w:r>
              <w:rPr>
                <w:rFonts w:hint="eastAsia" w:eastAsia="方正仿宋_GBK"/>
                <w:sz w:val="24"/>
                <w:szCs w:val="32"/>
                <w:highlight w:val="none"/>
                <w:lang w:val="en-US" w:eastAsia="zh-CN"/>
              </w:rPr>
              <w:t>30</w:t>
            </w:r>
            <w:r>
              <w:rPr>
                <w:rFonts w:eastAsia="方正仿宋_GBK"/>
                <w:sz w:val="24"/>
                <w:szCs w:val="32"/>
                <w:highlight w:val="none"/>
              </w:rPr>
              <w:t>分，</w:t>
            </w:r>
            <w:r>
              <w:rPr>
                <w:rFonts w:hint="eastAsia" w:eastAsia="方正仿宋_GBK"/>
                <w:sz w:val="24"/>
                <w:szCs w:val="32"/>
                <w:highlight w:val="none"/>
                <w:lang w:val="en-US" w:eastAsia="zh-CN"/>
              </w:rPr>
              <w:t>股权或应收账款质押得15分，</w:t>
            </w:r>
            <w:r>
              <w:rPr>
                <w:rFonts w:eastAsia="方正仿宋_GBK"/>
                <w:sz w:val="24"/>
                <w:szCs w:val="32"/>
                <w:highlight w:val="none"/>
              </w:rPr>
              <w:t>其余方式均不得分。</w:t>
            </w:r>
          </w:p>
        </w:tc>
        <w:tc>
          <w:tcPr>
            <w:tcW w:w="1276" w:type="dxa"/>
            <w:noWrap w:val="0"/>
            <w:vAlign w:val="center"/>
          </w:tcPr>
          <w:p>
            <w:pPr>
              <w:spacing w:line="500" w:lineRule="exact"/>
              <w:jc w:val="center"/>
              <w:rPr>
                <w:rFonts w:eastAsia="方正仿宋_GBK"/>
                <w:sz w:val="24"/>
                <w:szCs w:val="32"/>
                <w:highlight w:val="none"/>
              </w:rPr>
            </w:pPr>
            <w:r>
              <w:rPr>
                <w:rFonts w:eastAsia="方正仿宋_GBK"/>
                <w:sz w:val="24"/>
                <w:szCs w:val="32"/>
                <w:highlight w:val="none"/>
              </w:rPr>
              <w:t>报价方案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25" w:type="dxa"/>
            <w:gridSpan w:val="2"/>
            <w:noWrap w:val="0"/>
            <w:vAlign w:val="top"/>
          </w:tcPr>
          <w:p>
            <w:pPr>
              <w:spacing w:line="500" w:lineRule="exact"/>
              <w:jc w:val="center"/>
              <w:rPr>
                <w:rFonts w:eastAsia="方正仿宋_GBK"/>
                <w:b/>
                <w:bCs/>
                <w:sz w:val="24"/>
                <w:szCs w:val="32"/>
                <w:highlight w:val="none"/>
              </w:rPr>
            </w:pPr>
            <w:r>
              <w:rPr>
                <w:rFonts w:eastAsia="方正仿宋_GBK"/>
                <w:b/>
                <w:bCs/>
                <w:sz w:val="24"/>
                <w:szCs w:val="32"/>
                <w:highlight w:val="none"/>
              </w:rPr>
              <w:t>合计</w:t>
            </w:r>
          </w:p>
        </w:tc>
        <w:tc>
          <w:tcPr>
            <w:tcW w:w="722" w:type="dxa"/>
            <w:noWrap w:val="0"/>
            <w:vAlign w:val="center"/>
          </w:tcPr>
          <w:p>
            <w:pPr>
              <w:spacing w:line="500" w:lineRule="exact"/>
              <w:jc w:val="center"/>
              <w:rPr>
                <w:rFonts w:eastAsia="方正仿宋_GBK"/>
                <w:b/>
                <w:bCs/>
                <w:sz w:val="24"/>
                <w:szCs w:val="32"/>
                <w:highlight w:val="none"/>
              </w:rPr>
            </w:pPr>
            <w:r>
              <w:rPr>
                <w:rFonts w:eastAsia="方正仿宋_GBK"/>
                <w:b/>
                <w:bCs/>
                <w:sz w:val="24"/>
                <w:szCs w:val="32"/>
                <w:highlight w:val="none"/>
              </w:rPr>
              <w:t>100</w:t>
            </w:r>
          </w:p>
        </w:tc>
        <w:tc>
          <w:tcPr>
            <w:tcW w:w="4727" w:type="dxa"/>
            <w:noWrap w:val="0"/>
            <w:vAlign w:val="top"/>
          </w:tcPr>
          <w:p>
            <w:pPr>
              <w:spacing w:line="500" w:lineRule="exact"/>
              <w:jc w:val="center"/>
              <w:rPr>
                <w:rFonts w:eastAsia="方正仿宋_GBK"/>
                <w:b/>
                <w:bCs/>
                <w:sz w:val="24"/>
                <w:szCs w:val="32"/>
                <w:highlight w:val="none"/>
              </w:rPr>
            </w:pPr>
            <w:r>
              <w:rPr>
                <w:rFonts w:eastAsia="方正仿宋_GBK"/>
                <w:b/>
                <w:bCs/>
                <w:sz w:val="24"/>
                <w:szCs w:val="32"/>
                <w:highlight w:val="none"/>
              </w:rPr>
              <w:t>-</w:t>
            </w:r>
          </w:p>
        </w:tc>
        <w:tc>
          <w:tcPr>
            <w:tcW w:w="1276" w:type="dxa"/>
            <w:noWrap w:val="0"/>
            <w:vAlign w:val="top"/>
          </w:tcPr>
          <w:p>
            <w:pPr>
              <w:widowControl/>
              <w:ind w:firstLine="480" w:firstLineChars="200"/>
              <w:jc w:val="left"/>
              <w:rPr>
                <w:rFonts w:eastAsia="方正仿宋_GBK"/>
                <w:sz w:val="24"/>
                <w:szCs w:val="32"/>
                <w:highlight w:val="none"/>
              </w:rPr>
            </w:pPr>
            <w:r>
              <w:rPr>
                <w:rFonts w:eastAsia="方正仿宋_GBK"/>
                <w:b/>
                <w:bCs/>
                <w:sz w:val="24"/>
                <w:szCs w:val="32"/>
                <w:highlight w:val="none"/>
              </w:rPr>
              <w:t>-</w:t>
            </w:r>
          </w:p>
        </w:tc>
      </w:tr>
    </w:tbl>
    <w:p>
      <w:pPr>
        <w:snapToGrid w:val="0"/>
        <w:spacing w:line="500" w:lineRule="exact"/>
        <w:ind w:firstLine="0"/>
        <w:rPr>
          <w:rFonts w:eastAsia="方正仿宋_GBK"/>
          <w:sz w:val="24"/>
          <w:szCs w:val="28"/>
          <w:highlight w:val="none"/>
        </w:rPr>
      </w:pPr>
      <w:r>
        <w:rPr>
          <w:rFonts w:eastAsia="方正仿宋_GBK"/>
          <w:b/>
          <w:sz w:val="24"/>
          <w:szCs w:val="28"/>
          <w:highlight w:val="none"/>
        </w:rPr>
        <w:t>注：</w:t>
      </w:r>
      <w:r>
        <w:rPr>
          <w:rFonts w:hint="eastAsia" w:eastAsia="方正仿宋_GBK"/>
          <w:sz w:val="24"/>
          <w:szCs w:val="28"/>
          <w:highlight w:val="none"/>
          <w:lang w:val="en-US" w:eastAsia="zh-CN"/>
        </w:rPr>
        <w:t>1</w:t>
      </w:r>
      <w:r>
        <w:rPr>
          <w:rFonts w:eastAsia="方正仿宋_GBK"/>
          <w:sz w:val="24"/>
          <w:szCs w:val="28"/>
          <w:highlight w:val="none"/>
        </w:rPr>
        <w:t>、贷款平均有效期测算公式=</w:t>
      </w:r>
      <w:r>
        <w:rPr>
          <w:rFonts w:hint="eastAsia" w:eastAsia="方正仿宋_GBK"/>
          <w:sz w:val="24"/>
          <w:szCs w:val="28"/>
          <w:highlight w:val="none"/>
        </w:rPr>
        <w:t>1（</w:t>
      </w:r>
      <w:r>
        <w:rPr>
          <w:rFonts w:eastAsia="方正仿宋_GBK"/>
          <w:sz w:val="24"/>
          <w:szCs w:val="28"/>
          <w:highlight w:val="none"/>
        </w:rPr>
        <w:t>第1年</w:t>
      </w:r>
      <w:r>
        <w:rPr>
          <w:rFonts w:hint="eastAsia" w:eastAsia="方正仿宋_GBK"/>
          <w:sz w:val="24"/>
          <w:szCs w:val="28"/>
          <w:highlight w:val="none"/>
        </w:rPr>
        <w:t>）</w:t>
      </w:r>
      <w:r>
        <w:rPr>
          <w:rFonts w:eastAsia="方正仿宋_GBK"/>
          <w:sz w:val="24"/>
          <w:szCs w:val="28"/>
          <w:highlight w:val="none"/>
        </w:rPr>
        <w:t>*第1年还款比例+</w:t>
      </w:r>
      <w:r>
        <w:rPr>
          <w:rFonts w:hint="eastAsia" w:eastAsia="方正仿宋_GBK"/>
          <w:sz w:val="24"/>
          <w:szCs w:val="28"/>
          <w:highlight w:val="none"/>
        </w:rPr>
        <w:t>2（</w:t>
      </w:r>
      <w:r>
        <w:rPr>
          <w:rFonts w:eastAsia="方正仿宋_GBK"/>
          <w:sz w:val="24"/>
          <w:szCs w:val="28"/>
          <w:highlight w:val="none"/>
        </w:rPr>
        <w:t>第2年</w:t>
      </w:r>
      <w:r>
        <w:rPr>
          <w:rFonts w:hint="eastAsia" w:eastAsia="方正仿宋_GBK"/>
          <w:sz w:val="24"/>
          <w:szCs w:val="28"/>
          <w:highlight w:val="none"/>
        </w:rPr>
        <w:t>）</w:t>
      </w:r>
      <w:r>
        <w:rPr>
          <w:rFonts w:eastAsia="方正仿宋_GBK"/>
          <w:sz w:val="24"/>
          <w:szCs w:val="28"/>
          <w:highlight w:val="none"/>
        </w:rPr>
        <w:t>*第2年还款比例+……+</w:t>
      </w:r>
      <w:r>
        <w:rPr>
          <w:rFonts w:hint="eastAsia" w:eastAsia="方正仿宋_GBK"/>
          <w:sz w:val="24"/>
          <w:szCs w:val="28"/>
          <w:highlight w:val="none"/>
        </w:rPr>
        <w:t>n（</w:t>
      </w:r>
      <w:r>
        <w:rPr>
          <w:rFonts w:eastAsia="方正仿宋_GBK"/>
          <w:sz w:val="24"/>
          <w:szCs w:val="28"/>
          <w:highlight w:val="none"/>
        </w:rPr>
        <w:t>第n年</w:t>
      </w:r>
      <w:r>
        <w:rPr>
          <w:rFonts w:hint="eastAsia" w:eastAsia="方正仿宋_GBK"/>
          <w:sz w:val="24"/>
          <w:szCs w:val="28"/>
          <w:highlight w:val="none"/>
        </w:rPr>
        <w:t>）</w:t>
      </w:r>
      <w:r>
        <w:rPr>
          <w:rFonts w:eastAsia="方正仿宋_GBK"/>
          <w:sz w:val="24"/>
          <w:szCs w:val="28"/>
          <w:highlight w:val="none"/>
        </w:rPr>
        <w:t>*第n年还款比例。</w:t>
      </w:r>
    </w:p>
    <w:p>
      <w:pPr>
        <w:snapToGrid w:val="0"/>
        <w:spacing w:line="500" w:lineRule="exact"/>
        <w:ind w:firstLine="480"/>
        <w:rPr>
          <w:rFonts w:eastAsia="方正仿宋_GBK"/>
          <w:b/>
          <w:bCs/>
          <w:sz w:val="24"/>
          <w:szCs w:val="28"/>
          <w:highlight w:val="none"/>
        </w:rPr>
      </w:pPr>
      <w:r>
        <w:rPr>
          <w:rFonts w:hint="eastAsia" w:eastAsia="方正仿宋_GBK"/>
          <w:sz w:val="24"/>
          <w:szCs w:val="28"/>
          <w:highlight w:val="none"/>
          <w:lang w:eastAsia="zh-CN"/>
        </w:rPr>
        <w:t>2</w:t>
      </w:r>
      <w:r>
        <w:rPr>
          <w:rFonts w:eastAsia="方正仿宋_GBK"/>
          <w:sz w:val="24"/>
          <w:szCs w:val="28"/>
          <w:highlight w:val="none"/>
        </w:rPr>
        <w:t>、本次融资总需求</w:t>
      </w:r>
      <w:r>
        <w:rPr>
          <w:rFonts w:hint="eastAsia" w:eastAsia="方正仿宋_GBK"/>
          <w:sz w:val="24"/>
          <w:szCs w:val="24"/>
          <w:highlight w:val="none"/>
          <w:lang w:val="en-US" w:eastAsia="zh-CN"/>
        </w:rPr>
        <w:t>7700万</w:t>
      </w:r>
      <w:r>
        <w:rPr>
          <w:rFonts w:eastAsia="方正仿宋_GBK"/>
          <w:sz w:val="24"/>
          <w:szCs w:val="28"/>
          <w:highlight w:val="none"/>
        </w:rPr>
        <w:t>元，参选人可根据自身情况提供全额或部分融资额度，比选人将根据</w:t>
      </w:r>
      <w:r>
        <w:rPr>
          <w:rFonts w:hint="eastAsia" w:eastAsia="方正仿宋_GBK"/>
          <w:sz w:val="24"/>
          <w:szCs w:val="28"/>
          <w:highlight w:val="none"/>
        </w:rPr>
        <w:t>评审</w:t>
      </w:r>
      <w:r>
        <w:rPr>
          <w:rFonts w:eastAsia="方正仿宋_GBK"/>
          <w:sz w:val="24"/>
          <w:szCs w:val="28"/>
          <w:highlight w:val="none"/>
        </w:rPr>
        <w:t>总得分由高到低选择合作金融机构，</w:t>
      </w:r>
      <w:r>
        <w:rPr>
          <w:rFonts w:hint="eastAsia" w:eastAsia="方正仿宋_GBK"/>
          <w:sz w:val="24"/>
          <w:szCs w:val="28"/>
          <w:highlight w:val="none"/>
          <w:lang w:val="en-US" w:eastAsia="zh-CN"/>
        </w:rPr>
        <w:t>融</w:t>
      </w:r>
      <w:r>
        <w:rPr>
          <w:rFonts w:eastAsia="方正仿宋_GBK"/>
          <w:sz w:val="24"/>
          <w:szCs w:val="28"/>
          <w:highlight w:val="none"/>
        </w:rPr>
        <w:t>满</w:t>
      </w:r>
      <w:r>
        <w:rPr>
          <w:rFonts w:hint="eastAsia" w:eastAsia="方正仿宋_GBK"/>
          <w:sz w:val="24"/>
          <w:szCs w:val="24"/>
          <w:highlight w:val="none"/>
          <w:lang w:val="en-US" w:eastAsia="zh-CN"/>
        </w:rPr>
        <w:t>7700万</w:t>
      </w:r>
      <w:r>
        <w:rPr>
          <w:rFonts w:eastAsia="方正仿宋_GBK"/>
          <w:sz w:val="24"/>
          <w:szCs w:val="28"/>
          <w:highlight w:val="none"/>
        </w:rPr>
        <w:t>元为止。</w:t>
      </w:r>
    </w:p>
    <w:p>
      <w:pPr>
        <w:snapToGrid w:val="0"/>
        <w:spacing w:line="500" w:lineRule="exact"/>
        <w:ind w:firstLine="480" w:firstLineChars="200"/>
        <w:rPr>
          <w:rFonts w:eastAsia="方正仿宋_GBK"/>
          <w:sz w:val="24"/>
          <w:szCs w:val="28"/>
          <w:highlight w:val="none"/>
        </w:rPr>
      </w:pPr>
      <w:r>
        <w:rPr>
          <w:rFonts w:hint="eastAsia" w:eastAsia="方正仿宋_GBK"/>
          <w:sz w:val="24"/>
          <w:szCs w:val="28"/>
          <w:highlight w:val="none"/>
          <w:lang w:val="en-US" w:eastAsia="zh-CN"/>
        </w:rPr>
        <w:t>3</w:t>
      </w:r>
      <w:r>
        <w:rPr>
          <w:rFonts w:eastAsia="方正仿宋_GBK"/>
          <w:sz w:val="24"/>
          <w:szCs w:val="28"/>
          <w:highlight w:val="none"/>
        </w:rPr>
        <w:t>、参选人应按评审办法逐条对应回复，如有漏项或不满足本文件</w:t>
      </w:r>
      <w:r>
        <w:rPr>
          <w:rFonts w:eastAsia="方正仿宋_GBK"/>
          <w:b/>
          <w:bCs/>
          <w:sz w:val="24"/>
          <w:szCs w:val="28"/>
          <w:highlight w:val="none"/>
        </w:rPr>
        <w:t>第一章中第三条“参选人资格要求”</w:t>
      </w:r>
      <w:r>
        <w:rPr>
          <w:rFonts w:eastAsia="方正仿宋_GBK"/>
          <w:sz w:val="24"/>
          <w:szCs w:val="28"/>
          <w:highlight w:val="none"/>
        </w:rPr>
        <w:t>作废标处理。</w:t>
      </w:r>
    </w:p>
    <w:p>
      <w:pPr>
        <w:snapToGrid w:val="0"/>
        <w:spacing w:line="500" w:lineRule="exact"/>
        <w:rPr>
          <w:rFonts w:eastAsia="方正小标宋_GBK"/>
          <w:b/>
          <w:sz w:val="32"/>
          <w:szCs w:val="32"/>
          <w:highlight w:val="none"/>
        </w:rPr>
        <w:sectPr>
          <w:footerReference r:id="rId5" w:type="default"/>
          <w:pgSz w:w="11907" w:h="16840"/>
          <w:pgMar w:top="1418" w:right="1418" w:bottom="851" w:left="1814" w:header="851" w:footer="567" w:gutter="0"/>
          <w:cols w:space="720" w:num="1"/>
          <w:docGrid w:type="linesAndChars" w:linePitch="312" w:charSpace="0"/>
        </w:sectPr>
      </w:pPr>
    </w:p>
    <w:p>
      <w:pPr>
        <w:snapToGrid w:val="0"/>
        <w:spacing w:line="500" w:lineRule="exact"/>
        <w:ind w:firstLine="560" w:firstLineChars="200"/>
        <w:outlineLvl w:val="1"/>
        <w:rPr>
          <w:rFonts w:eastAsia="方正黑体_GBK"/>
          <w:b/>
          <w:bCs/>
          <w:sz w:val="28"/>
          <w:szCs w:val="28"/>
          <w:highlight w:val="none"/>
        </w:rPr>
      </w:pPr>
      <w:bookmarkStart w:id="42" w:name="_Toc6902"/>
      <w:bookmarkStart w:id="43" w:name="_Toc149312567"/>
      <w:bookmarkStart w:id="44" w:name="_Toc145949655"/>
      <w:r>
        <w:rPr>
          <w:rFonts w:eastAsia="方正黑体_GBK"/>
          <w:b/>
          <w:bCs/>
          <w:sz w:val="28"/>
          <w:szCs w:val="28"/>
          <w:highlight w:val="none"/>
        </w:rPr>
        <w:t>一、中选候选人</w:t>
      </w:r>
      <w:bookmarkEnd w:id="42"/>
      <w:bookmarkEnd w:id="43"/>
      <w:bookmarkEnd w:id="44"/>
    </w:p>
    <w:p>
      <w:pPr>
        <w:spacing w:line="500" w:lineRule="exact"/>
        <w:ind w:firstLine="560" w:firstLineChars="200"/>
        <w:rPr>
          <w:rFonts w:eastAsia="方正仿宋_GBK"/>
          <w:sz w:val="28"/>
          <w:szCs w:val="28"/>
          <w:highlight w:val="none"/>
        </w:rPr>
      </w:pPr>
      <w:r>
        <w:rPr>
          <w:rFonts w:eastAsia="方正仿宋_GBK"/>
          <w:sz w:val="28"/>
          <w:szCs w:val="28"/>
          <w:highlight w:val="none"/>
        </w:rPr>
        <w:t>评审小组在全部评审结束后，汇总参选人在各评分项目报价的得分。根据最终评分结果显示</w:t>
      </w:r>
      <w:r>
        <w:rPr>
          <w:rFonts w:eastAsia="方正仿宋_GBK"/>
          <w:b/>
          <w:bCs/>
          <w:sz w:val="28"/>
          <w:szCs w:val="28"/>
          <w:highlight w:val="none"/>
        </w:rPr>
        <w:t>，</w:t>
      </w:r>
      <w:r>
        <w:rPr>
          <w:rFonts w:hint="eastAsia" w:eastAsia="方正仿宋_GBK"/>
          <w:b/>
          <w:bCs/>
          <w:sz w:val="28"/>
          <w:szCs w:val="28"/>
          <w:highlight w:val="none"/>
        </w:rPr>
        <w:t>评分最高的参选人为第一中选候选人，其余参选人</w:t>
      </w:r>
      <w:r>
        <w:rPr>
          <w:rFonts w:eastAsia="方正仿宋_GBK"/>
          <w:b/>
          <w:bCs/>
          <w:sz w:val="28"/>
          <w:szCs w:val="28"/>
          <w:highlight w:val="none"/>
        </w:rPr>
        <w:t>以评分高到低顺序</w:t>
      </w:r>
      <w:r>
        <w:rPr>
          <w:rFonts w:hint="eastAsia" w:eastAsia="方正仿宋_GBK"/>
          <w:b/>
          <w:bCs/>
          <w:sz w:val="28"/>
          <w:szCs w:val="28"/>
          <w:highlight w:val="none"/>
        </w:rPr>
        <w:t>排名为对应名次的中选候选人。</w:t>
      </w:r>
      <w:r>
        <w:rPr>
          <w:rFonts w:eastAsia="方正仿宋_GBK"/>
          <w:sz w:val="28"/>
          <w:szCs w:val="28"/>
          <w:highlight w:val="none"/>
        </w:rPr>
        <w:t>中选人的确定详见第二章第五条“中选结果确定”。</w:t>
      </w:r>
    </w:p>
    <w:p>
      <w:pPr>
        <w:snapToGrid w:val="0"/>
        <w:spacing w:line="500" w:lineRule="exact"/>
        <w:ind w:firstLine="560" w:firstLineChars="200"/>
        <w:outlineLvl w:val="1"/>
        <w:rPr>
          <w:rFonts w:eastAsia="方正仿宋_GBK"/>
          <w:sz w:val="28"/>
          <w:szCs w:val="28"/>
          <w:highlight w:val="none"/>
        </w:rPr>
      </w:pPr>
      <w:bookmarkStart w:id="45" w:name="_Toc145949656"/>
      <w:bookmarkStart w:id="46" w:name="_Toc149312568"/>
      <w:bookmarkStart w:id="47" w:name="_Toc17728"/>
      <w:r>
        <w:rPr>
          <w:rFonts w:eastAsia="方正黑体_GBK"/>
          <w:b/>
          <w:bCs/>
          <w:sz w:val="28"/>
          <w:szCs w:val="28"/>
          <w:highlight w:val="none"/>
        </w:rPr>
        <w:t>二、评分相同</w:t>
      </w:r>
      <w:bookmarkEnd w:id="45"/>
      <w:bookmarkEnd w:id="46"/>
      <w:bookmarkEnd w:id="47"/>
    </w:p>
    <w:p>
      <w:pPr>
        <w:spacing w:line="500" w:lineRule="exact"/>
        <w:ind w:firstLine="560" w:firstLineChars="200"/>
        <w:rPr>
          <w:rFonts w:eastAsia="方正仿宋_GBK"/>
          <w:sz w:val="28"/>
          <w:szCs w:val="28"/>
          <w:highlight w:val="none"/>
        </w:rPr>
      </w:pPr>
      <w:r>
        <w:rPr>
          <w:rFonts w:eastAsia="方正仿宋_GBK"/>
          <w:sz w:val="28"/>
          <w:szCs w:val="28"/>
          <w:highlight w:val="none"/>
        </w:rPr>
        <w:t>全部评审结束后，若出现最终得分相同的情形，则以融资成本低的为中选候选人；若出现最终得分且融资成本相同的情形，则以融资期限最长的为中选候选人；若出现最终得分且融资成本、融资期限相同的情形，则采用现场抽签方式确定中选候选人。</w:t>
      </w:r>
    </w:p>
    <w:p>
      <w:pPr>
        <w:snapToGrid w:val="0"/>
        <w:spacing w:line="500" w:lineRule="exact"/>
        <w:ind w:firstLine="560" w:firstLineChars="200"/>
        <w:outlineLvl w:val="1"/>
        <w:rPr>
          <w:rFonts w:eastAsia="方正仿宋_GBK"/>
          <w:sz w:val="28"/>
          <w:szCs w:val="28"/>
          <w:highlight w:val="none"/>
        </w:rPr>
      </w:pPr>
      <w:bookmarkStart w:id="48" w:name="_Toc149312569"/>
      <w:bookmarkStart w:id="49" w:name="_Toc145949657"/>
      <w:bookmarkStart w:id="50" w:name="_Toc25311"/>
      <w:r>
        <w:rPr>
          <w:rFonts w:eastAsia="方正黑体_GBK"/>
          <w:b/>
          <w:bCs/>
          <w:sz w:val="28"/>
          <w:szCs w:val="28"/>
          <w:highlight w:val="none"/>
        </w:rPr>
        <w:t>三、罚则</w:t>
      </w:r>
      <w:bookmarkEnd w:id="48"/>
      <w:bookmarkEnd w:id="49"/>
      <w:bookmarkEnd w:id="50"/>
    </w:p>
    <w:p>
      <w:pPr>
        <w:pStyle w:val="15"/>
        <w:spacing w:line="500" w:lineRule="exact"/>
        <w:ind w:firstLine="555"/>
        <w:rPr>
          <w:rFonts w:eastAsia="方正仿宋_GBK"/>
          <w:b/>
          <w:sz w:val="28"/>
          <w:szCs w:val="28"/>
          <w:highlight w:val="none"/>
        </w:rPr>
      </w:pPr>
      <w:r>
        <w:rPr>
          <w:rFonts w:eastAsia="方正仿宋_GBK"/>
          <w:sz w:val="28"/>
          <w:szCs w:val="28"/>
          <w:highlight w:val="none"/>
        </w:rPr>
        <w:t>参选人需审慎填写评审相关要素，若填报事项不能兑现或违背本比选文件所有内容，则取消</w:t>
      </w:r>
      <w:r>
        <w:rPr>
          <w:rFonts w:hint="eastAsia" w:eastAsia="方正仿宋_GBK"/>
          <w:sz w:val="28"/>
          <w:szCs w:val="28"/>
          <w:highlight w:val="none"/>
          <w:lang w:val="en-US" w:eastAsia="zh-CN"/>
        </w:rPr>
        <w:t>其</w:t>
      </w:r>
      <w:r>
        <w:rPr>
          <w:rFonts w:eastAsia="方正仿宋_GBK"/>
          <w:sz w:val="28"/>
          <w:szCs w:val="28"/>
          <w:highlight w:val="none"/>
        </w:rPr>
        <w:t>3年内参与比选人及其下属子公司项目融资资格，同时比选人有权采取包括但不限于解除相关合同等措施。若参选人可提供过桥贷款等保障项目资金需求的补救方案，比选人可视情况酌情减少惩罚力度</w:t>
      </w:r>
      <w:r>
        <w:rPr>
          <w:rFonts w:eastAsia="方正仿宋_GBK"/>
          <w:b/>
          <w:sz w:val="28"/>
          <w:szCs w:val="28"/>
          <w:highlight w:val="none"/>
        </w:rPr>
        <w:t>。</w:t>
      </w:r>
    </w:p>
    <w:p>
      <w:pPr>
        <w:pStyle w:val="15"/>
        <w:spacing w:line="500" w:lineRule="exact"/>
        <w:rPr>
          <w:rFonts w:eastAsia="方正仿宋_GBK"/>
          <w:b/>
          <w:sz w:val="28"/>
          <w:szCs w:val="28"/>
          <w:highlight w:val="none"/>
        </w:rPr>
      </w:pPr>
    </w:p>
    <w:p>
      <w:pPr>
        <w:pStyle w:val="15"/>
        <w:spacing w:line="500" w:lineRule="exact"/>
        <w:rPr>
          <w:rFonts w:eastAsia="楷体"/>
          <w:b/>
          <w:sz w:val="24"/>
          <w:highlight w:val="none"/>
        </w:rPr>
      </w:pPr>
    </w:p>
    <w:p>
      <w:pPr>
        <w:pStyle w:val="15"/>
        <w:spacing w:line="500" w:lineRule="exact"/>
        <w:rPr>
          <w:rFonts w:eastAsia="楷体"/>
          <w:b/>
          <w:sz w:val="24"/>
          <w:highlight w:val="none"/>
        </w:rPr>
      </w:pPr>
    </w:p>
    <w:p>
      <w:pPr>
        <w:pStyle w:val="15"/>
        <w:spacing w:line="500" w:lineRule="exact"/>
        <w:rPr>
          <w:rFonts w:eastAsia="楷体"/>
          <w:b/>
          <w:sz w:val="24"/>
          <w:highlight w:val="none"/>
        </w:rPr>
      </w:pPr>
    </w:p>
    <w:p>
      <w:pPr>
        <w:pStyle w:val="15"/>
        <w:spacing w:line="500" w:lineRule="exact"/>
        <w:rPr>
          <w:rFonts w:eastAsia="楷体"/>
          <w:b/>
          <w:sz w:val="24"/>
          <w:highlight w:val="none"/>
        </w:rPr>
      </w:pPr>
    </w:p>
    <w:p>
      <w:pPr>
        <w:pStyle w:val="15"/>
        <w:spacing w:line="500" w:lineRule="exact"/>
        <w:rPr>
          <w:rFonts w:eastAsia="楷体"/>
          <w:b/>
          <w:sz w:val="24"/>
          <w:highlight w:val="none"/>
        </w:rPr>
      </w:pPr>
    </w:p>
    <w:p>
      <w:pPr>
        <w:pStyle w:val="15"/>
        <w:spacing w:line="500" w:lineRule="exact"/>
        <w:rPr>
          <w:rFonts w:eastAsia="楷体"/>
          <w:b/>
          <w:sz w:val="24"/>
          <w:highlight w:val="none"/>
        </w:rPr>
      </w:pPr>
    </w:p>
    <w:p>
      <w:pPr>
        <w:pStyle w:val="15"/>
        <w:spacing w:line="500" w:lineRule="exact"/>
        <w:rPr>
          <w:rFonts w:eastAsia="楷体"/>
          <w:b/>
          <w:sz w:val="24"/>
          <w:highlight w:val="none"/>
        </w:rPr>
      </w:pPr>
    </w:p>
    <w:p>
      <w:pPr>
        <w:spacing w:line="500" w:lineRule="exact"/>
        <w:rPr>
          <w:rFonts w:eastAsia="楷体"/>
          <w:b/>
          <w:sz w:val="32"/>
          <w:szCs w:val="3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500" w:lineRule="exact"/>
        <w:jc w:val="center"/>
        <w:rPr>
          <w:rFonts w:eastAsia="方正小标宋_GBK"/>
          <w:b/>
          <w:sz w:val="52"/>
          <w:szCs w:val="52"/>
          <w:highlight w:val="none"/>
        </w:rPr>
      </w:pPr>
    </w:p>
    <w:p>
      <w:pPr>
        <w:spacing w:line="640" w:lineRule="exact"/>
        <w:jc w:val="center"/>
        <w:outlineLvl w:val="0"/>
        <w:rPr>
          <w:rFonts w:eastAsia="方正小标宋_GBK"/>
          <w:b/>
          <w:sz w:val="52"/>
          <w:szCs w:val="52"/>
          <w:highlight w:val="none"/>
        </w:rPr>
      </w:pPr>
      <w:bookmarkStart w:id="51" w:name="_Toc145949658"/>
      <w:bookmarkStart w:id="52" w:name="_Toc18102"/>
      <w:bookmarkStart w:id="53" w:name="_Toc149312570"/>
      <w:r>
        <w:rPr>
          <w:rFonts w:eastAsia="方正小标宋_GBK"/>
          <w:b/>
          <w:sz w:val="52"/>
          <w:szCs w:val="52"/>
          <w:highlight w:val="none"/>
        </w:rPr>
        <w:t>第四章</w:t>
      </w:r>
      <w:r>
        <w:rPr>
          <w:rFonts w:hint="eastAsia" w:eastAsia="方正小标宋_GBK"/>
          <w:b/>
          <w:sz w:val="52"/>
          <w:szCs w:val="52"/>
          <w:highlight w:val="none"/>
          <w:lang w:val="en-US" w:eastAsia="zh-CN"/>
        </w:rPr>
        <w:t xml:space="preserve"> </w:t>
      </w:r>
      <w:r>
        <w:rPr>
          <w:rFonts w:eastAsia="方正小标宋_GBK"/>
          <w:b/>
          <w:sz w:val="52"/>
          <w:szCs w:val="52"/>
          <w:highlight w:val="none"/>
        </w:rPr>
        <w:t>比选文件相关附件格式</w:t>
      </w:r>
      <w:bookmarkEnd w:id="51"/>
      <w:bookmarkEnd w:id="52"/>
      <w:bookmarkEnd w:id="53"/>
    </w:p>
    <w:p>
      <w:pPr>
        <w:numPr>
          <w:ilvl w:val="1"/>
          <w:numId w:val="0"/>
        </w:numPr>
        <w:tabs>
          <w:tab w:val="left" w:pos="720"/>
        </w:tabs>
        <w:spacing w:line="500" w:lineRule="exact"/>
        <w:rPr>
          <w:rFonts w:eastAsia="楷体"/>
          <w:sz w:val="24"/>
          <w:highlight w:val="none"/>
        </w:rPr>
      </w:pPr>
      <w:bookmarkStart w:id="54" w:name="_Toc373160420"/>
      <w:bookmarkStart w:id="55" w:name="_Toc421814399"/>
    </w:p>
    <w:p>
      <w:pPr>
        <w:spacing w:line="500" w:lineRule="exact"/>
        <w:rPr>
          <w:highlight w:val="none"/>
        </w:rPr>
      </w:pPr>
    </w:p>
    <w:p>
      <w:pPr>
        <w:spacing w:line="500" w:lineRule="exact"/>
        <w:rPr>
          <w:highlight w:val="none"/>
        </w:rPr>
      </w:pPr>
    </w:p>
    <w:p>
      <w:pPr>
        <w:spacing w:line="500" w:lineRule="exact"/>
        <w:rPr>
          <w:highlight w:val="none"/>
        </w:rPr>
      </w:pPr>
    </w:p>
    <w:p>
      <w:pPr>
        <w:spacing w:line="500" w:lineRule="exact"/>
        <w:rPr>
          <w:highlight w:val="none"/>
        </w:rPr>
      </w:pPr>
    </w:p>
    <w:p>
      <w:pPr>
        <w:spacing w:line="500" w:lineRule="exact"/>
        <w:rPr>
          <w:highlight w:val="none"/>
        </w:rPr>
      </w:pPr>
    </w:p>
    <w:p>
      <w:pPr>
        <w:spacing w:line="500" w:lineRule="exact"/>
        <w:rPr>
          <w:highlight w:val="none"/>
        </w:rPr>
      </w:pPr>
    </w:p>
    <w:p>
      <w:pPr>
        <w:spacing w:line="500" w:lineRule="exact"/>
        <w:rPr>
          <w:highlight w:val="none"/>
        </w:rPr>
      </w:pPr>
    </w:p>
    <w:p>
      <w:pPr>
        <w:spacing w:line="500" w:lineRule="exact"/>
        <w:rPr>
          <w:highlight w:val="none"/>
        </w:rPr>
      </w:pPr>
    </w:p>
    <w:p>
      <w:pPr>
        <w:spacing w:line="500" w:lineRule="exact"/>
        <w:rPr>
          <w:highlight w:val="none"/>
        </w:rPr>
      </w:pPr>
    </w:p>
    <w:p>
      <w:pPr>
        <w:spacing w:line="500" w:lineRule="exact"/>
        <w:rPr>
          <w:highlight w:val="none"/>
        </w:rPr>
      </w:pPr>
    </w:p>
    <w:p>
      <w:pPr>
        <w:spacing w:line="500" w:lineRule="exact"/>
        <w:rPr>
          <w:highlight w:val="none"/>
        </w:rPr>
      </w:pPr>
    </w:p>
    <w:p>
      <w:pPr>
        <w:numPr>
          <w:ilvl w:val="1"/>
          <w:numId w:val="0"/>
        </w:numPr>
        <w:tabs>
          <w:tab w:val="left" w:pos="720"/>
        </w:tabs>
        <w:spacing w:line="500" w:lineRule="exact"/>
        <w:rPr>
          <w:rFonts w:eastAsia="方正黑体_GBK"/>
          <w:sz w:val="28"/>
          <w:highlight w:val="none"/>
        </w:rPr>
      </w:pPr>
    </w:p>
    <w:p>
      <w:pPr>
        <w:numPr>
          <w:ilvl w:val="1"/>
          <w:numId w:val="0"/>
        </w:numPr>
        <w:tabs>
          <w:tab w:val="left" w:pos="720"/>
        </w:tabs>
        <w:spacing w:line="500" w:lineRule="exact"/>
        <w:rPr>
          <w:rFonts w:eastAsia="方正黑体_GBK"/>
          <w:sz w:val="28"/>
          <w:highlight w:val="none"/>
        </w:rPr>
      </w:pPr>
      <w:bookmarkStart w:id="56" w:name="_Toc28295"/>
      <w:bookmarkStart w:id="57" w:name="_Toc23356"/>
      <w:r>
        <w:rPr>
          <w:rFonts w:eastAsia="方正黑体_GBK"/>
          <w:sz w:val="28"/>
          <w:highlight w:val="none"/>
        </w:rPr>
        <w:t>附件</w:t>
      </w:r>
      <w:bookmarkStart w:id="58" w:name="_Toc98731770"/>
      <w:bookmarkStart w:id="59" w:name="_Toc130094924"/>
      <w:r>
        <w:rPr>
          <w:rFonts w:eastAsia="方正黑体_GBK"/>
          <w:sz w:val="28"/>
          <w:highlight w:val="none"/>
        </w:rPr>
        <w:t>一</w:t>
      </w:r>
      <w:bookmarkEnd w:id="56"/>
      <w:bookmarkEnd w:id="57"/>
    </w:p>
    <w:bookmarkEnd w:id="54"/>
    <w:bookmarkEnd w:id="55"/>
    <w:bookmarkEnd w:id="58"/>
    <w:bookmarkEnd w:id="59"/>
    <w:p>
      <w:pPr>
        <w:numPr>
          <w:ilvl w:val="1"/>
          <w:numId w:val="0"/>
        </w:numPr>
        <w:tabs>
          <w:tab w:val="left" w:pos="720"/>
        </w:tabs>
        <w:spacing w:line="500" w:lineRule="exact"/>
        <w:jc w:val="center"/>
        <w:outlineLvl w:val="1"/>
        <w:rPr>
          <w:rFonts w:eastAsia="方正小标宋_GBK"/>
          <w:sz w:val="32"/>
          <w:szCs w:val="32"/>
          <w:highlight w:val="none"/>
        </w:rPr>
      </w:pPr>
      <w:bookmarkStart w:id="60" w:name="_Toc149312571"/>
      <w:bookmarkStart w:id="61" w:name="_Toc145949659"/>
      <w:bookmarkStart w:id="62" w:name="_Toc8388"/>
      <w:r>
        <w:rPr>
          <w:rFonts w:eastAsia="方正小标宋_GBK"/>
          <w:sz w:val="32"/>
          <w:szCs w:val="32"/>
          <w:highlight w:val="none"/>
        </w:rPr>
        <w:t>承诺函</w:t>
      </w:r>
      <w:bookmarkEnd w:id="60"/>
      <w:bookmarkEnd w:id="61"/>
      <w:bookmarkEnd w:id="62"/>
    </w:p>
    <w:p>
      <w:pPr>
        <w:numPr>
          <w:ilvl w:val="1"/>
          <w:numId w:val="0"/>
        </w:numPr>
        <w:tabs>
          <w:tab w:val="left" w:pos="720"/>
        </w:tabs>
        <w:spacing w:line="500" w:lineRule="exact"/>
        <w:jc w:val="center"/>
        <w:outlineLvl w:val="1"/>
        <w:rPr>
          <w:rFonts w:eastAsia="方正小标宋_GBK"/>
          <w:sz w:val="32"/>
          <w:szCs w:val="32"/>
          <w:highlight w:val="none"/>
        </w:rPr>
      </w:pPr>
    </w:p>
    <w:p>
      <w:pPr>
        <w:pStyle w:val="22"/>
        <w:snapToGrid w:val="0"/>
        <w:spacing w:line="500" w:lineRule="exact"/>
        <w:rPr>
          <w:rFonts w:ascii="Times New Roman" w:hAnsi="Times New Roman" w:eastAsia="方正仿宋_GBK" w:cs="Times New Roman"/>
          <w:sz w:val="28"/>
          <w:szCs w:val="24"/>
          <w:highlight w:val="none"/>
        </w:rPr>
      </w:pPr>
      <w:r>
        <w:rPr>
          <w:rFonts w:ascii="Times New Roman" w:hAnsi="Times New Roman" w:eastAsia="方正仿宋_GBK" w:cs="Times New Roman"/>
          <w:sz w:val="28"/>
          <w:szCs w:val="24"/>
          <w:highlight w:val="none"/>
        </w:rPr>
        <w:t>重庆城市交通开发投资（集团）有限公司：</w:t>
      </w:r>
    </w:p>
    <w:p>
      <w:pPr>
        <w:pStyle w:val="126"/>
        <w:spacing w:line="500" w:lineRule="exact"/>
        <w:ind w:firstLine="560" w:firstLineChars="200"/>
        <w:jc w:val="both"/>
        <w:rPr>
          <w:rFonts w:ascii="Times New Roman" w:hAnsi="Times New Roman" w:eastAsia="方正仿宋_GBK" w:cs="Times New Roman"/>
          <w:sz w:val="28"/>
          <w:szCs w:val="24"/>
          <w:highlight w:val="none"/>
          <w:lang w:val="en-US" w:eastAsia="zh-CN" w:bidi="ar-SA"/>
        </w:rPr>
      </w:pPr>
      <w:r>
        <w:rPr>
          <w:rFonts w:ascii="Times New Roman" w:hAnsi="Times New Roman" w:eastAsia="方正仿宋_GBK" w:cs="Times New Roman"/>
          <w:sz w:val="28"/>
          <w:highlight w:val="none"/>
        </w:rPr>
        <w:t>我单位认真研究了</w:t>
      </w:r>
      <w:r>
        <w:rPr>
          <w:rFonts w:ascii="Times New Roman" w:hAnsi="Times New Roman" w:eastAsia="方正仿宋_GBK" w:cs="Times New Roman"/>
          <w:sz w:val="28"/>
          <w:szCs w:val="24"/>
          <w:highlight w:val="none"/>
          <w:u w:val="single"/>
          <w:lang w:val="en-US" w:eastAsia="zh-CN" w:bidi="ar-SA"/>
        </w:rPr>
        <w:t>《</w:t>
      </w:r>
      <w:r>
        <w:rPr>
          <w:rFonts w:hint="eastAsia" w:ascii="Times New Roman" w:hAnsi="Times New Roman" w:eastAsia="方正仿宋_GBK" w:cs="Times New Roman"/>
          <w:sz w:val="28"/>
          <w:szCs w:val="24"/>
          <w:highlight w:val="none"/>
          <w:u w:val="single"/>
          <w:lang w:val="en-US" w:eastAsia="zh-CN" w:bidi="ar-SA"/>
        </w:rPr>
        <w:t>重庆对外建设（集团）有限公司</w:t>
      </w:r>
      <w:r>
        <w:rPr>
          <w:rFonts w:hint="eastAsia" w:ascii="Times New Roman" w:hAnsi="Times New Roman" w:eastAsia="方正仿宋_GBK" w:cs="Times New Roman"/>
          <w:sz w:val="28"/>
          <w:szCs w:val="28"/>
          <w:highlight w:val="none"/>
          <w:u w:val="single"/>
          <w:lang w:eastAsia="zh-CN"/>
        </w:rPr>
        <w:t>2024年</w:t>
      </w:r>
      <w:r>
        <w:rPr>
          <w:rFonts w:hint="eastAsia" w:ascii="Times New Roman" w:hAnsi="Times New Roman" w:eastAsia="方正仿宋_GBK" w:cs="Times New Roman"/>
          <w:sz w:val="28"/>
          <w:szCs w:val="28"/>
          <w:highlight w:val="none"/>
          <w:u w:val="single"/>
          <w:lang w:val="en-US" w:eastAsia="zh-CN"/>
        </w:rPr>
        <w:t>流动资金融资</w:t>
      </w:r>
      <w:r>
        <w:rPr>
          <w:rFonts w:hint="eastAsia" w:ascii="Times New Roman" w:hAnsi="Times New Roman" w:eastAsia="方正仿宋_GBK" w:cs="Times New Roman"/>
          <w:sz w:val="28"/>
          <w:szCs w:val="28"/>
          <w:highlight w:val="none"/>
          <w:u w:val="single"/>
          <w:lang w:eastAsia="zh-CN"/>
        </w:rPr>
        <w:t>项目</w:t>
      </w:r>
      <w:r>
        <w:rPr>
          <w:rFonts w:ascii="Times New Roman" w:hAnsi="Times New Roman" w:eastAsia="方正仿宋_GBK" w:cs="Times New Roman"/>
          <w:sz w:val="28"/>
          <w:highlight w:val="none"/>
          <w:u w:val="single"/>
        </w:rPr>
        <w:t>竞争性比选文件》</w:t>
      </w:r>
      <w:r>
        <w:rPr>
          <w:rFonts w:ascii="Times New Roman" w:hAnsi="Times New Roman" w:eastAsia="方正仿宋_GBK" w:cs="Times New Roman"/>
          <w:sz w:val="28"/>
          <w:highlight w:val="none"/>
        </w:rPr>
        <w:t>，包括修改文件（如有）以及全部参考资料和有关附件。我们完全理解并接受比选文件的各项规定和要求，对比选文件的合理性、合法性不再有异议。如比选文件前后有矛盾的，我方完全同意按贵方的理解处理。我单位承诺：</w:t>
      </w:r>
    </w:p>
    <w:p>
      <w:pPr>
        <w:spacing w:line="500" w:lineRule="exact"/>
        <w:ind w:firstLine="560" w:firstLineChars="200"/>
        <w:rPr>
          <w:rFonts w:eastAsia="方正仿宋_GBK"/>
          <w:sz w:val="28"/>
          <w:highlight w:val="none"/>
        </w:rPr>
      </w:pPr>
      <w:r>
        <w:rPr>
          <w:rFonts w:eastAsia="方正仿宋_GBK"/>
          <w:sz w:val="28"/>
          <w:highlight w:val="none"/>
        </w:rPr>
        <w:t>一、我单位</w:t>
      </w:r>
      <w:r>
        <w:rPr>
          <w:rFonts w:eastAsia="方正仿宋_GBK"/>
          <w:bCs/>
          <w:sz w:val="28"/>
          <w:highlight w:val="none"/>
        </w:rPr>
        <w:t>完全理解</w:t>
      </w:r>
      <w:r>
        <w:rPr>
          <w:rFonts w:eastAsia="方正仿宋_GBK"/>
          <w:sz w:val="28"/>
          <w:highlight w:val="none"/>
        </w:rPr>
        <w:t>比选人</w:t>
      </w:r>
      <w:r>
        <w:rPr>
          <w:rFonts w:eastAsia="方正仿宋_GBK"/>
          <w:bCs/>
          <w:sz w:val="28"/>
          <w:highlight w:val="none"/>
        </w:rPr>
        <w:t>不一定要接受最低价者作为中选人</w:t>
      </w:r>
      <w:r>
        <w:rPr>
          <w:rFonts w:eastAsia="方正仿宋_GBK"/>
          <w:sz w:val="28"/>
          <w:highlight w:val="none"/>
        </w:rPr>
        <w:t>。</w:t>
      </w:r>
    </w:p>
    <w:p>
      <w:pPr>
        <w:spacing w:line="500" w:lineRule="exact"/>
        <w:ind w:firstLine="560" w:firstLineChars="200"/>
        <w:rPr>
          <w:rFonts w:eastAsia="方正仿宋_GBK"/>
          <w:sz w:val="28"/>
          <w:highlight w:val="none"/>
        </w:rPr>
      </w:pPr>
      <w:r>
        <w:rPr>
          <w:rFonts w:eastAsia="方正仿宋_GBK"/>
          <w:sz w:val="28"/>
          <w:highlight w:val="none"/>
        </w:rPr>
        <w:t>二、若我单位中选，我们保证按照比选文件中的全部责任与义务，按质、按量、按期完成比选文件中承诺事项的全部任务。</w:t>
      </w:r>
    </w:p>
    <w:p>
      <w:pPr>
        <w:spacing w:line="500" w:lineRule="exact"/>
        <w:ind w:firstLine="560" w:firstLineChars="200"/>
        <w:rPr>
          <w:rFonts w:eastAsia="方正仿宋_GBK"/>
          <w:sz w:val="28"/>
          <w:highlight w:val="none"/>
        </w:rPr>
      </w:pPr>
      <w:r>
        <w:rPr>
          <w:rFonts w:eastAsia="方正仿宋_GBK"/>
          <w:sz w:val="28"/>
          <w:highlight w:val="none"/>
        </w:rPr>
        <w:t>三、如果我单位中选，我方将严格按照合同履行义务。</w:t>
      </w:r>
    </w:p>
    <w:p>
      <w:pPr>
        <w:spacing w:line="500" w:lineRule="exact"/>
        <w:ind w:firstLine="560" w:firstLineChars="200"/>
        <w:rPr>
          <w:rFonts w:eastAsia="方正仿宋_GBK"/>
          <w:sz w:val="28"/>
          <w:highlight w:val="none"/>
        </w:rPr>
      </w:pPr>
      <w:r>
        <w:rPr>
          <w:rFonts w:eastAsia="方正仿宋_GBK"/>
          <w:sz w:val="28"/>
          <w:highlight w:val="none"/>
        </w:rPr>
        <w:t>四、如果我单位中选后未在规定的时间内与融资主体签订合同或拒绝与融资主体签订合同，赔偿由此对融资主体造成的有关损失，同时依法承担相应法律责任。</w:t>
      </w:r>
    </w:p>
    <w:p>
      <w:pPr>
        <w:spacing w:line="500" w:lineRule="exact"/>
        <w:ind w:firstLine="560" w:firstLineChars="200"/>
        <w:rPr>
          <w:rFonts w:eastAsia="方正仿宋_GBK"/>
          <w:sz w:val="28"/>
          <w:highlight w:val="none"/>
        </w:rPr>
      </w:pPr>
      <w:r>
        <w:rPr>
          <w:rFonts w:eastAsia="方正仿宋_GBK"/>
          <w:sz w:val="28"/>
          <w:highlight w:val="none"/>
        </w:rPr>
        <w:t>五、我单位近三年未涉嫌违法违规被有权机关调查，或者受到重大行政处罚。</w:t>
      </w:r>
    </w:p>
    <w:p>
      <w:pPr>
        <w:pStyle w:val="22"/>
        <w:spacing w:line="500" w:lineRule="exact"/>
        <w:ind w:firstLine="560" w:firstLineChars="200"/>
        <w:rPr>
          <w:rFonts w:ascii="Times New Roman" w:hAnsi="Times New Roman" w:eastAsia="方正仿宋_GBK" w:cs="Times New Roman"/>
          <w:sz w:val="28"/>
          <w:szCs w:val="24"/>
          <w:highlight w:val="none"/>
        </w:rPr>
      </w:pPr>
      <w:r>
        <w:rPr>
          <w:rFonts w:ascii="Times New Roman" w:hAnsi="Times New Roman" w:eastAsia="方正仿宋_GBK" w:cs="Times New Roman"/>
          <w:sz w:val="28"/>
          <w:szCs w:val="24"/>
          <w:highlight w:val="none"/>
        </w:rPr>
        <w:t>六、项目负责人是</w:t>
      </w:r>
      <w:r>
        <w:rPr>
          <w:rFonts w:hint="eastAsia" w:ascii="Times New Roman" w:hAnsi="Times New Roman" w:eastAsia="方正仿宋_GBK" w:cs="Times New Roman"/>
          <w:sz w:val="28"/>
          <w:szCs w:val="24"/>
          <w:highlight w:val="none"/>
          <w:lang w:eastAsia="zh-CN"/>
        </w:rPr>
        <w:t>：</w:t>
      </w:r>
      <w:r>
        <w:rPr>
          <w:rFonts w:ascii="Times New Roman" w:hAnsi="Times New Roman" w:eastAsia="方正仿宋_GBK" w:cs="Times New Roman"/>
          <w:sz w:val="28"/>
          <w:szCs w:val="24"/>
          <w:highlight w:val="none"/>
        </w:rPr>
        <w:t>身份证号码</w:t>
      </w:r>
      <w:r>
        <w:rPr>
          <w:rFonts w:hint="eastAsia" w:ascii="Times New Roman" w:hAnsi="Times New Roman" w:eastAsia="方正仿宋_GBK" w:cs="Times New Roman"/>
          <w:sz w:val="28"/>
          <w:szCs w:val="24"/>
          <w:highlight w:val="none"/>
          <w:lang w:val="en-US" w:eastAsia="zh-CN"/>
        </w:rPr>
        <w:t xml:space="preserve">                         </w:t>
      </w:r>
      <w:r>
        <w:rPr>
          <w:rFonts w:ascii="Times New Roman" w:hAnsi="Times New Roman" w:eastAsia="方正仿宋_GBK" w:cs="Times New Roman"/>
          <w:sz w:val="28"/>
          <w:szCs w:val="24"/>
          <w:highlight w:val="none"/>
        </w:rPr>
        <w:t>。</w:t>
      </w:r>
    </w:p>
    <w:p>
      <w:pPr>
        <w:spacing w:line="500" w:lineRule="exact"/>
        <w:ind w:firstLine="560" w:firstLineChars="200"/>
        <w:rPr>
          <w:rFonts w:eastAsia="方正仿宋_GBK"/>
          <w:sz w:val="28"/>
          <w:highlight w:val="none"/>
        </w:rPr>
      </w:pPr>
      <w:r>
        <w:rPr>
          <w:rFonts w:eastAsia="方正仿宋_GBK"/>
          <w:sz w:val="28"/>
          <w:highlight w:val="none"/>
        </w:rPr>
        <w:t>七、除非另行达成协议并生效，贵单位的中选通知书和本承诺函将构成约束你我双方的合同。</w:t>
      </w:r>
    </w:p>
    <w:p>
      <w:pPr>
        <w:spacing w:line="500" w:lineRule="exact"/>
        <w:ind w:firstLine="560" w:firstLineChars="200"/>
        <w:rPr>
          <w:rFonts w:eastAsia="方正仿宋_GBK"/>
          <w:sz w:val="28"/>
          <w:highlight w:val="none"/>
        </w:rPr>
      </w:pPr>
    </w:p>
    <w:p>
      <w:pPr>
        <w:spacing w:line="500" w:lineRule="exact"/>
        <w:ind w:firstLine="560" w:firstLineChars="200"/>
        <w:rPr>
          <w:rFonts w:eastAsia="方正仿宋_GBK"/>
          <w:sz w:val="28"/>
          <w:highlight w:val="none"/>
        </w:rPr>
      </w:pPr>
    </w:p>
    <w:p>
      <w:pPr>
        <w:pStyle w:val="22"/>
        <w:spacing w:line="500" w:lineRule="exact"/>
        <w:ind w:right="480" w:firstLine="4620" w:firstLineChars="1650"/>
        <w:rPr>
          <w:rFonts w:ascii="Times New Roman" w:hAnsi="Times New Roman" w:eastAsia="方正仿宋_GBK" w:cs="Times New Roman"/>
          <w:sz w:val="28"/>
          <w:szCs w:val="24"/>
          <w:highlight w:val="none"/>
        </w:rPr>
      </w:pPr>
      <w:r>
        <w:rPr>
          <w:rFonts w:ascii="Times New Roman" w:hAnsi="Times New Roman" w:eastAsia="方正仿宋_GBK" w:cs="Times New Roman"/>
          <w:sz w:val="28"/>
          <w:szCs w:val="24"/>
          <w:highlight w:val="none"/>
        </w:rPr>
        <w:t>参选人（盖章）：</w:t>
      </w:r>
    </w:p>
    <w:p>
      <w:pPr>
        <w:pStyle w:val="22"/>
        <w:spacing w:line="500" w:lineRule="exact"/>
        <w:ind w:right="1120"/>
        <w:jc w:val="center"/>
        <w:rPr>
          <w:rFonts w:ascii="Times New Roman" w:hAnsi="Times New Roman" w:eastAsia="方正仿宋_GBK" w:cs="Times New Roman"/>
          <w:sz w:val="28"/>
          <w:szCs w:val="24"/>
          <w:highlight w:val="none"/>
        </w:rPr>
      </w:pPr>
      <w:r>
        <w:rPr>
          <w:rFonts w:hint="eastAsia" w:ascii="Times New Roman" w:hAnsi="Times New Roman" w:eastAsia="方正仿宋_GBK" w:cs="Times New Roman"/>
          <w:sz w:val="28"/>
          <w:szCs w:val="24"/>
          <w:highlight w:val="none"/>
          <w:lang w:val="en-US" w:eastAsia="zh-CN"/>
        </w:rPr>
        <w:t xml:space="preserve">                               </w:t>
      </w:r>
      <w:r>
        <w:rPr>
          <w:rFonts w:ascii="Times New Roman" w:hAnsi="Times New Roman" w:eastAsia="方正仿宋_GBK" w:cs="Times New Roman"/>
          <w:sz w:val="28"/>
          <w:szCs w:val="24"/>
          <w:highlight w:val="none"/>
        </w:rPr>
        <w:t>授权代表（印章/签字）：</w:t>
      </w:r>
    </w:p>
    <w:p>
      <w:pPr>
        <w:pStyle w:val="22"/>
        <w:spacing w:line="500" w:lineRule="exact"/>
        <w:jc w:val="right"/>
        <w:rPr>
          <w:rFonts w:ascii="Times New Roman" w:hAnsi="Times New Roman" w:eastAsia="方正仿宋_GBK" w:cs="Times New Roman"/>
          <w:sz w:val="28"/>
          <w:szCs w:val="24"/>
          <w:highlight w:val="none"/>
        </w:rPr>
      </w:pPr>
    </w:p>
    <w:p>
      <w:pPr>
        <w:numPr>
          <w:ilvl w:val="1"/>
          <w:numId w:val="0"/>
        </w:numPr>
        <w:tabs>
          <w:tab w:val="left" w:pos="720"/>
        </w:tabs>
        <w:spacing w:line="500" w:lineRule="exact"/>
        <w:ind w:right="1120" w:firstLine="4480" w:firstLineChars="1600"/>
        <w:rPr>
          <w:rFonts w:eastAsia="方正黑体_GBK"/>
          <w:sz w:val="28"/>
          <w:highlight w:val="none"/>
        </w:rPr>
      </w:pPr>
      <w:r>
        <w:rPr>
          <w:rFonts w:eastAsia="方正仿宋_GBK"/>
          <w:sz w:val="28"/>
          <w:highlight w:val="none"/>
        </w:rPr>
        <w:t>日期：</w:t>
      </w:r>
      <w:r>
        <w:rPr>
          <w:rFonts w:hint="eastAsia" w:eastAsia="方正仿宋_GBK"/>
          <w:sz w:val="28"/>
          <w:highlight w:val="none"/>
          <w:lang w:val="en-US" w:eastAsia="zh-CN"/>
        </w:rPr>
        <w:t xml:space="preserve">   </w:t>
      </w:r>
      <w:r>
        <w:rPr>
          <w:rFonts w:eastAsia="方正仿宋_GBK"/>
          <w:sz w:val="28"/>
          <w:highlight w:val="none"/>
        </w:rPr>
        <w:t>年</w:t>
      </w:r>
      <w:r>
        <w:rPr>
          <w:rFonts w:hint="eastAsia" w:eastAsia="方正仿宋_GBK"/>
          <w:sz w:val="28"/>
          <w:highlight w:val="none"/>
          <w:lang w:val="en-US" w:eastAsia="zh-CN"/>
        </w:rPr>
        <w:t xml:space="preserve">   </w:t>
      </w:r>
      <w:r>
        <w:rPr>
          <w:rFonts w:eastAsia="方正仿宋_GBK"/>
          <w:sz w:val="28"/>
          <w:highlight w:val="none"/>
        </w:rPr>
        <w:t>月</w:t>
      </w:r>
      <w:r>
        <w:rPr>
          <w:rFonts w:hint="eastAsia" w:eastAsia="方正仿宋_GBK"/>
          <w:sz w:val="28"/>
          <w:highlight w:val="none"/>
          <w:lang w:val="en-US" w:eastAsia="zh-CN"/>
        </w:rPr>
        <w:t xml:space="preserve">   </w:t>
      </w:r>
      <w:r>
        <w:rPr>
          <w:rFonts w:eastAsia="方正仿宋_GBK"/>
          <w:sz w:val="28"/>
          <w:highlight w:val="none"/>
        </w:rPr>
        <w:t>日</w:t>
      </w:r>
      <w:r>
        <w:rPr>
          <w:rFonts w:eastAsia="楷体"/>
          <w:bCs/>
          <w:sz w:val="24"/>
          <w:highlight w:val="none"/>
        </w:rPr>
        <w:br w:type="page"/>
      </w:r>
      <w:bookmarkStart w:id="63" w:name="_Toc421814400"/>
      <w:r>
        <w:rPr>
          <w:rFonts w:eastAsia="方正黑体_GBK"/>
          <w:sz w:val="28"/>
          <w:highlight w:val="none"/>
        </w:rPr>
        <w:t>附件</w:t>
      </w:r>
      <w:bookmarkEnd w:id="63"/>
      <w:r>
        <w:rPr>
          <w:rFonts w:eastAsia="方正黑体_GBK"/>
          <w:sz w:val="28"/>
          <w:highlight w:val="none"/>
        </w:rPr>
        <w:t>二</w:t>
      </w:r>
      <w:bookmarkStart w:id="64" w:name="_Toc414218452"/>
    </w:p>
    <w:p>
      <w:pPr>
        <w:pStyle w:val="22"/>
        <w:spacing w:line="500" w:lineRule="exact"/>
        <w:ind w:right="482"/>
        <w:jc w:val="center"/>
        <w:outlineLvl w:val="1"/>
        <w:rPr>
          <w:rFonts w:ascii="Times New Roman" w:hAnsi="Times New Roman" w:eastAsia="方正小标宋_GBK" w:cs="Times New Roman"/>
          <w:sz w:val="32"/>
          <w:szCs w:val="30"/>
          <w:highlight w:val="none"/>
        </w:rPr>
      </w:pPr>
      <w:bookmarkStart w:id="65" w:name="_Toc149312572"/>
      <w:bookmarkStart w:id="66" w:name="_Toc25069"/>
      <w:bookmarkStart w:id="67" w:name="_Toc145949660"/>
      <w:r>
        <w:rPr>
          <w:rFonts w:ascii="Times New Roman" w:hAnsi="Times New Roman" w:eastAsia="方正小标宋_GBK" w:cs="Times New Roman"/>
          <w:sz w:val="32"/>
          <w:szCs w:val="30"/>
          <w:highlight w:val="none"/>
        </w:rPr>
        <w:t>参选人报价表</w:t>
      </w:r>
      <w:bookmarkEnd w:id="64"/>
      <w:bookmarkEnd w:id="65"/>
      <w:bookmarkEnd w:id="66"/>
      <w:bookmarkEnd w:id="67"/>
    </w:p>
    <w:p>
      <w:pPr>
        <w:pStyle w:val="22"/>
        <w:spacing w:line="500" w:lineRule="exact"/>
        <w:ind w:right="480"/>
        <w:jc w:val="center"/>
        <w:rPr>
          <w:rFonts w:ascii="Times New Roman" w:hAnsi="Times New Roman" w:eastAsia="方正小标宋_GBK" w:cs="Times New Roman"/>
          <w:b/>
          <w:bCs/>
          <w:sz w:val="32"/>
          <w:szCs w:val="30"/>
          <w:highlight w:val="none"/>
        </w:rPr>
      </w:pPr>
    </w:p>
    <w:p>
      <w:pPr>
        <w:pStyle w:val="22"/>
        <w:spacing w:line="500" w:lineRule="exact"/>
        <w:ind w:right="480"/>
        <w:rPr>
          <w:rFonts w:ascii="Times New Roman" w:hAnsi="Times New Roman" w:eastAsia="方正仿宋_GBK" w:cs="Times New Roman"/>
          <w:sz w:val="28"/>
          <w:highlight w:val="none"/>
          <w:u w:val="single"/>
        </w:rPr>
      </w:pPr>
      <w:r>
        <w:rPr>
          <w:rFonts w:ascii="Times New Roman" w:hAnsi="Times New Roman" w:eastAsia="方正黑体_GBK" w:cs="Times New Roman"/>
          <w:bCs/>
          <w:sz w:val="28"/>
          <w:szCs w:val="32"/>
          <w:highlight w:val="none"/>
          <w:lang w:val="zh-CN"/>
        </w:rPr>
        <w:t>报价项目：</w:t>
      </w:r>
      <w:r>
        <w:rPr>
          <w:rFonts w:hint="eastAsia" w:ascii="Times New Roman" w:hAnsi="Times New Roman" w:eastAsia="方正仿宋_GBK" w:cs="Times New Roman"/>
          <w:sz w:val="28"/>
          <w:szCs w:val="24"/>
          <w:highlight w:val="none"/>
          <w:u w:val="single"/>
          <w:lang w:eastAsia="zh-CN"/>
        </w:rPr>
        <w:t>重庆对外建设（集团）有限公司</w:t>
      </w:r>
      <w:r>
        <w:rPr>
          <w:rFonts w:hint="eastAsia" w:ascii="Times New Roman" w:hAnsi="Times New Roman" w:eastAsia="方正仿宋_GBK" w:cs="Times New Roman"/>
          <w:sz w:val="28"/>
          <w:szCs w:val="28"/>
          <w:highlight w:val="none"/>
          <w:u w:val="single"/>
          <w:lang w:eastAsia="zh-CN"/>
        </w:rPr>
        <w:t>2024年</w:t>
      </w:r>
      <w:r>
        <w:rPr>
          <w:rFonts w:hint="eastAsia" w:ascii="Times New Roman" w:hAnsi="Times New Roman" w:eastAsia="方正仿宋_GBK" w:cs="Times New Roman"/>
          <w:sz w:val="28"/>
          <w:szCs w:val="28"/>
          <w:highlight w:val="none"/>
          <w:u w:val="single"/>
          <w:lang w:val="en-US" w:eastAsia="zh-CN"/>
        </w:rPr>
        <w:t>流动资金融资</w:t>
      </w:r>
      <w:r>
        <w:rPr>
          <w:rFonts w:hint="eastAsia" w:ascii="Times New Roman" w:hAnsi="Times New Roman" w:eastAsia="方正仿宋_GBK" w:cs="Times New Roman"/>
          <w:sz w:val="28"/>
          <w:szCs w:val="28"/>
          <w:highlight w:val="none"/>
          <w:u w:val="single"/>
          <w:lang w:eastAsia="zh-CN"/>
        </w:rPr>
        <w:t>项目</w:t>
      </w:r>
      <w:r>
        <w:rPr>
          <w:rFonts w:ascii="Times New Roman" w:hAnsi="Times New Roman" w:eastAsia="方正仿宋_GBK" w:cs="Times New Roman"/>
          <w:sz w:val="28"/>
          <w:highlight w:val="none"/>
          <w:u w:val="single"/>
        </w:rPr>
        <w:t>竞争性比选文件</w:t>
      </w:r>
    </w:p>
    <w:p>
      <w:pPr>
        <w:pStyle w:val="22"/>
        <w:spacing w:line="500" w:lineRule="exact"/>
        <w:ind w:right="480"/>
        <w:rPr>
          <w:rFonts w:ascii="Times New Roman" w:hAnsi="Times New Roman" w:eastAsia="方正小标宋_GBK" w:cs="Times New Roman"/>
          <w:bCs/>
          <w:sz w:val="32"/>
          <w:szCs w:val="30"/>
          <w:highlight w:val="none"/>
        </w:rPr>
      </w:pPr>
      <w:r>
        <w:rPr>
          <w:rFonts w:ascii="Times New Roman" w:hAnsi="Times New Roman" w:eastAsia="方正黑体_GBK" w:cs="Times New Roman"/>
          <w:bCs/>
          <w:sz w:val="28"/>
          <w:szCs w:val="32"/>
          <w:highlight w:val="none"/>
          <w:lang w:val="zh-CN"/>
        </w:rPr>
        <w:t>参选人（盖章）：</w:t>
      </w:r>
    </w:p>
    <w:tbl>
      <w:tblPr>
        <w:tblStyle w:val="38"/>
        <w:tblW w:w="91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60"/>
        <w:gridCol w:w="3543"/>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851" w:type="dxa"/>
            <w:noWrap w:val="0"/>
            <w:vAlign w:val="center"/>
          </w:tcPr>
          <w:p>
            <w:pPr>
              <w:spacing w:line="500" w:lineRule="exact"/>
              <w:jc w:val="center"/>
              <w:rPr>
                <w:rFonts w:eastAsia="方正仿宋_GBK"/>
                <w:b/>
                <w:sz w:val="24"/>
                <w:szCs w:val="28"/>
                <w:highlight w:val="none"/>
              </w:rPr>
            </w:pPr>
            <w:r>
              <w:rPr>
                <w:rFonts w:eastAsia="方正仿宋_GBK"/>
                <w:b/>
                <w:sz w:val="24"/>
                <w:szCs w:val="28"/>
                <w:highlight w:val="none"/>
              </w:rPr>
              <w:t>序号</w:t>
            </w:r>
          </w:p>
        </w:tc>
        <w:tc>
          <w:tcPr>
            <w:tcW w:w="5103" w:type="dxa"/>
            <w:gridSpan w:val="2"/>
            <w:noWrap w:val="0"/>
            <w:vAlign w:val="center"/>
          </w:tcPr>
          <w:p>
            <w:pPr>
              <w:spacing w:line="500" w:lineRule="exact"/>
              <w:jc w:val="center"/>
              <w:rPr>
                <w:rFonts w:eastAsia="方正仿宋_GBK"/>
                <w:b/>
                <w:sz w:val="24"/>
                <w:szCs w:val="28"/>
                <w:highlight w:val="none"/>
              </w:rPr>
            </w:pPr>
            <w:r>
              <w:rPr>
                <w:rFonts w:eastAsia="方正仿宋_GBK"/>
                <w:b/>
                <w:sz w:val="24"/>
                <w:szCs w:val="28"/>
                <w:highlight w:val="none"/>
              </w:rPr>
              <w:t>报价内容</w:t>
            </w:r>
          </w:p>
          <w:p>
            <w:pPr>
              <w:spacing w:line="500" w:lineRule="exact"/>
              <w:jc w:val="center"/>
              <w:rPr>
                <w:rFonts w:eastAsia="方正仿宋_GBK"/>
                <w:b/>
                <w:sz w:val="24"/>
                <w:szCs w:val="28"/>
                <w:highlight w:val="none"/>
              </w:rPr>
            </w:pPr>
            <w:r>
              <w:rPr>
                <w:rFonts w:eastAsia="方正仿宋_GBK"/>
                <w:b/>
                <w:sz w:val="24"/>
                <w:szCs w:val="28"/>
                <w:highlight w:val="none"/>
              </w:rPr>
              <w:t>把</w:t>
            </w:r>
          </w:p>
        </w:tc>
        <w:tc>
          <w:tcPr>
            <w:tcW w:w="3242" w:type="dxa"/>
            <w:noWrap w:val="0"/>
            <w:vAlign w:val="center"/>
          </w:tcPr>
          <w:p>
            <w:pPr>
              <w:spacing w:line="500" w:lineRule="exact"/>
              <w:jc w:val="center"/>
              <w:rPr>
                <w:rFonts w:eastAsia="方正仿宋_GBK"/>
                <w:b/>
                <w:sz w:val="24"/>
                <w:szCs w:val="28"/>
                <w:highlight w:val="none"/>
              </w:rPr>
            </w:pPr>
            <w:r>
              <w:rPr>
                <w:rFonts w:eastAsia="方正仿宋_GBK"/>
                <w:b/>
                <w:sz w:val="24"/>
                <w:szCs w:val="28"/>
                <w:highlight w:val="none"/>
              </w:rPr>
              <w:t>备注</w:t>
            </w:r>
          </w:p>
          <w:p>
            <w:pPr>
              <w:spacing w:line="500" w:lineRule="exact"/>
              <w:jc w:val="center"/>
              <w:rPr>
                <w:rFonts w:eastAsia="方正仿宋_GBK"/>
                <w:b/>
                <w:sz w:val="24"/>
                <w:szCs w:val="28"/>
                <w:highlight w:val="none"/>
              </w:rPr>
            </w:pPr>
            <w:r>
              <w:rPr>
                <w:rFonts w:eastAsia="方正仿宋_GBK"/>
                <w:b/>
                <w:sz w:val="24"/>
                <w:szCs w:val="28"/>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trPr>
        <w:tc>
          <w:tcPr>
            <w:tcW w:w="851" w:type="dxa"/>
            <w:noWrap w:val="0"/>
            <w:vAlign w:val="center"/>
          </w:tcPr>
          <w:p>
            <w:pPr>
              <w:spacing w:line="500" w:lineRule="exact"/>
              <w:jc w:val="center"/>
              <w:rPr>
                <w:rFonts w:hint="eastAsia" w:eastAsia="方正仿宋_GBK"/>
                <w:bCs/>
                <w:sz w:val="24"/>
                <w:highlight w:val="none"/>
                <w:lang w:eastAsia="zh-CN"/>
              </w:rPr>
            </w:pPr>
            <w:r>
              <w:rPr>
                <w:rFonts w:hint="eastAsia" w:eastAsia="方正仿宋_GBK"/>
                <w:bCs/>
                <w:sz w:val="24"/>
                <w:highlight w:val="none"/>
                <w:lang w:val="en-US" w:eastAsia="zh-CN"/>
              </w:rPr>
              <w:t>1</w:t>
            </w:r>
          </w:p>
        </w:tc>
        <w:tc>
          <w:tcPr>
            <w:tcW w:w="1560" w:type="dxa"/>
            <w:noWrap w:val="0"/>
            <w:vAlign w:val="center"/>
          </w:tcPr>
          <w:p>
            <w:pPr>
              <w:spacing w:line="500" w:lineRule="exact"/>
              <w:jc w:val="center"/>
              <w:rPr>
                <w:rFonts w:eastAsia="方正仿宋_GBK"/>
                <w:bCs/>
                <w:sz w:val="24"/>
                <w:highlight w:val="none"/>
              </w:rPr>
            </w:pPr>
            <w:r>
              <w:rPr>
                <w:rFonts w:eastAsia="方正仿宋_GBK"/>
                <w:bCs/>
                <w:sz w:val="24"/>
                <w:highlight w:val="none"/>
              </w:rPr>
              <w:t>融资额度</w:t>
            </w:r>
          </w:p>
        </w:tc>
        <w:tc>
          <w:tcPr>
            <w:tcW w:w="3543" w:type="dxa"/>
            <w:noWrap w:val="0"/>
            <w:vAlign w:val="center"/>
          </w:tcPr>
          <w:p>
            <w:pPr>
              <w:spacing w:line="500" w:lineRule="exact"/>
              <w:jc w:val="center"/>
              <w:rPr>
                <w:rFonts w:eastAsia="方正仿宋_GBK"/>
                <w:sz w:val="24"/>
                <w:highlight w:val="none"/>
                <w:u w:val="single"/>
              </w:rPr>
            </w:pPr>
            <w:r>
              <w:rPr>
                <w:rFonts w:hint="eastAsia" w:eastAsia="方正仿宋_GBK"/>
                <w:sz w:val="24"/>
                <w:highlight w:val="none"/>
                <w:lang w:val="en-US" w:eastAsia="zh-CN"/>
              </w:rPr>
              <w:t>万</w:t>
            </w:r>
            <w:r>
              <w:rPr>
                <w:rFonts w:eastAsia="方正仿宋_GBK"/>
                <w:sz w:val="24"/>
                <w:highlight w:val="none"/>
              </w:rPr>
              <w:t>元</w:t>
            </w:r>
          </w:p>
        </w:tc>
        <w:tc>
          <w:tcPr>
            <w:tcW w:w="3242" w:type="dxa"/>
            <w:noWrap w:val="0"/>
            <w:vAlign w:val="center"/>
          </w:tcPr>
          <w:p>
            <w:pPr>
              <w:spacing w:line="500" w:lineRule="exact"/>
              <w:jc w:val="center"/>
              <w:rPr>
                <w:rFonts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trPr>
        <w:tc>
          <w:tcPr>
            <w:tcW w:w="851" w:type="dxa"/>
            <w:noWrap w:val="0"/>
            <w:vAlign w:val="center"/>
          </w:tcPr>
          <w:p>
            <w:pPr>
              <w:spacing w:line="500" w:lineRule="exact"/>
              <w:jc w:val="center"/>
              <w:rPr>
                <w:rFonts w:hint="eastAsia" w:eastAsia="方正仿宋_GBK"/>
                <w:bCs/>
                <w:sz w:val="24"/>
                <w:highlight w:val="none"/>
                <w:lang w:eastAsia="zh-CN"/>
              </w:rPr>
            </w:pPr>
            <w:r>
              <w:rPr>
                <w:rFonts w:hint="eastAsia" w:eastAsia="方正仿宋_GBK"/>
                <w:bCs/>
                <w:sz w:val="24"/>
                <w:highlight w:val="none"/>
                <w:lang w:val="en-US" w:eastAsia="zh-CN"/>
              </w:rPr>
              <w:t>2</w:t>
            </w:r>
          </w:p>
        </w:tc>
        <w:tc>
          <w:tcPr>
            <w:tcW w:w="1560" w:type="dxa"/>
            <w:noWrap w:val="0"/>
            <w:vAlign w:val="center"/>
          </w:tcPr>
          <w:p>
            <w:pPr>
              <w:spacing w:line="500" w:lineRule="exact"/>
              <w:jc w:val="center"/>
              <w:rPr>
                <w:rFonts w:eastAsia="方正仿宋_GBK"/>
                <w:bCs/>
                <w:sz w:val="24"/>
                <w:highlight w:val="none"/>
              </w:rPr>
            </w:pPr>
            <w:r>
              <w:rPr>
                <w:rFonts w:eastAsia="方正仿宋_GBK"/>
                <w:bCs/>
                <w:sz w:val="24"/>
                <w:highlight w:val="none"/>
              </w:rPr>
              <w:t>融资利率</w:t>
            </w:r>
          </w:p>
        </w:tc>
        <w:tc>
          <w:tcPr>
            <w:tcW w:w="3543" w:type="dxa"/>
            <w:noWrap w:val="0"/>
            <w:vAlign w:val="center"/>
          </w:tcPr>
          <w:p>
            <w:pPr>
              <w:spacing w:line="400" w:lineRule="exact"/>
              <w:ind w:firstLine="240" w:firstLineChars="100"/>
              <w:jc w:val="center"/>
              <w:rPr>
                <w:rFonts w:eastAsia="方正仿宋_GBK"/>
                <w:sz w:val="24"/>
                <w:highlight w:val="none"/>
                <w:u w:val="single"/>
              </w:rPr>
            </w:pPr>
            <w:r>
              <w:rPr>
                <w:rFonts w:hint="eastAsia" w:eastAsia="方正仿宋_GBK"/>
                <w:kern w:val="0"/>
                <w:sz w:val="24"/>
                <w:highlight w:val="none"/>
                <w:lang w:val="en-US" w:eastAsia="zh-CN"/>
              </w:rPr>
              <w:t>XX</w:t>
            </w:r>
            <w:r>
              <w:rPr>
                <w:rFonts w:eastAsia="方正仿宋_GBK"/>
                <w:kern w:val="0"/>
                <w:sz w:val="24"/>
                <w:highlight w:val="none"/>
              </w:rPr>
              <w:t>年期LPR加</w:t>
            </w:r>
            <w:r>
              <w:rPr>
                <w:rFonts w:hint="eastAsia" w:eastAsia="方正仿宋_GBK"/>
                <w:kern w:val="0"/>
                <w:sz w:val="24"/>
                <w:highlight w:val="none"/>
                <w:lang w:val="en-US" w:eastAsia="zh-CN"/>
              </w:rPr>
              <w:t>XX</w:t>
            </w:r>
            <w:r>
              <w:rPr>
                <w:rFonts w:eastAsia="方正仿宋_GBK"/>
                <w:kern w:val="0"/>
                <w:sz w:val="24"/>
                <w:highlight w:val="none"/>
              </w:rPr>
              <w:t>BP/减</w:t>
            </w:r>
          </w:p>
          <w:p>
            <w:pPr>
              <w:spacing w:line="400" w:lineRule="exact"/>
              <w:ind w:firstLine="240" w:firstLineChars="100"/>
              <w:jc w:val="center"/>
              <w:rPr>
                <w:rFonts w:eastAsia="方正仿宋_GBK"/>
                <w:sz w:val="24"/>
                <w:highlight w:val="none"/>
                <w:u w:val="single"/>
              </w:rPr>
            </w:pPr>
            <w:r>
              <w:rPr>
                <w:rFonts w:hint="eastAsia" w:eastAsia="方正仿宋_GBK"/>
                <w:kern w:val="0"/>
                <w:sz w:val="24"/>
                <w:highlight w:val="none"/>
                <w:lang w:val="en-US" w:eastAsia="zh-CN"/>
              </w:rPr>
              <w:t>XX</w:t>
            </w:r>
            <w:r>
              <w:rPr>
                <w:rFonts w:eastAsia="方正仿宋_GBK"/>
                <w:kern w:val="0"/>
                <w:sz w:val="24"/>
                <w:highlight w:val="none"/>
              </w:rPr>
              <w:t>BP</w:t>
            </w:r>
          </w:p>
        </w:tc>
        <w:tc>
          <w:tcPr>
            <w:tcW w:w="3242" w:type="dxa"/>
            <w:noWrap w:val="0"/>
            <w:vAlign w:val="center"/>
          </w:tcPr>
          <w:p>
            <w:pPr>
              <w:spacing w:line="500" w:lineRule="exact"/>
              <w:jc w:val="center"/>
              <w:rPr>
                <w:rFonts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exact"/>
        </w:trPr>
        <w:tc>
          <w:tcPr>
            <w:tcW w:w="851" w:type="dxa"/>
            <w:noWrap w:val="0"/>
            <w:vAlign w:val="center"/>
          </w:tcPr>
          <w:p>
            <w:pPr>
              <w:spacing w:line="500" w:lineRule="exact"/>
              <w:jc w:val="center"/>
              <w:rPr>
                <w:rFonts w:hint="eastAsia" w:eastAsia="方正仿宋_GBK"/>
                <w:bCs/>
                <w:sz w:val="24"/>
                <w:highlight w:val="none"/>
                <w:lang w:val="en-US" w:eastAsia="zh-CN"/>
              </w:rPr>
            </w:pPr>
            <w:r>
              <w:rPr>
                <w:rFonts w:hint="eastAsia" w:eastAsia="方正仿宋_GBK"/>
                <w:bCs/>
                <w:sz w:val="24"/>
                <w:highlight w:val="none"/>
                <w:lang w:val="en-US" w:eastAsia="zh-CN"/>
              </w:rPr>
              <w:t>3</w:t>
            </w:r>
          </w:p>
        </w:tc>
        <w:tc>
          <w:tcPr>
            <w:tcW w:w="1560" w:type="dxa"/>
            <w:noWrap w:val="0"/>
            <w:vAlign w:val="center"/>
          </w:tcPr>
          <w:p>
            <w:pPr>
              <w:spacing w:line="500" w:lineRule="exact"/>
              <w:jc w:val="center"/>
              <w:rPr>
                <w:rFonts w:hint="default" w:eastAsia="方正仿宋_GBK"/>
                <w:bCs/>
                <w:sz w:val="24"/>
                <w:highlight w:val="none"/>
                <w:lang w:val="en-US" w:eastAsia="zh-CN"/>
              </w:rPr>
            </w:pPr>
            <w:r>
              <w:rPr>
                <w:rFonts w:hint="eastAsia" w:eastAsia="方正仿宋_GBK"/>
                <w:bCs/>
                <w:sz w:val="24"/>
                <w:highlight w:val="none"/>
                <w:lang w:val="en-US" w:eastAsia="zh-CN"/>
              </w:rPr>
              <w:t>融资品种</w:t>
            </w:r>
          </w:p>
        </w:tc>
        <w:tc>
          <w:tcPr>
            <w:tcW w:w="3543" w:type="dxa"/>
            <w:noWrap w:val="0"/>
            <w:vAlign w:val="center"/>
          </w:tcPr>
          <w:p>
            <w:pPr>
              <w:spacing w:line="500" w:lineRule="exact"/>
              <w:ind w:firstLine="1320" w:firstLineChars="550"/>
              <w:jc w:val="left"/>
              <w:rPr>
                <w:rFonts w:eastAsia="方正仿宋_GBK"/>
                <w:sz w:val="24"/>
                <w:highlight w:val="none"/>
              </w:rPr>
            </w:pPr>
          </w:p>
        </w:tc>
        <w:tc>
          <w:tcPr>
            <w:tcW w:w="3242" w:type="dxa"/>
            <w:noWrap w:val="0"/>
            <w:vAlign w:val="center"/>
          </w:tcPr>
          <w:p>
            <w:pPr>
              <w:spacing w:line="500" w:lineRule="exact"/>
              <w:jc w:val="center"/>
              <w:rPr>
                <w:rFonts w:hint="default" w:eastAsia="方正仿宋_GBK"/>
                <w:bCs/>
                <w:sz w:val="24"/>
                <w:highlight w:val="none"/>
                <w:lang w:val="en-US" w:eastAsia="zh-CN"/>
              </w:rPr>
            </w:pPr>
            <w:r>
              <w:rPr>
                <w:rFonts w:hint="eastAsia" w:eastAsia="方正仿宋_GBK"/>
                <w:bCs/>
                <w:sz w:val="24"/>
                <w:highlight w:val="none"/>
                <w:lang w:val="en-US" w:eastAsia="zh-CN"/>
              </w:rPr>
              <w:t>如流动资金贷款、供应链产品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851" w:type="dxa"/>
            <w:noWrap w:val="0"/>
            <w:vAlign w:val="center"/>
          </w:tcPr>
          <w:p>
            <w:pPr>
              <w:spacing w:line="500" w:lineRule="exact"/>
              <w:jc w:val="center"/>
              <w:rPr>
                <w:rFonts w:hint="eastAsia" w:eastAsia="方正仿宋_GBK"/>
                <w:bCs/>
                <w:sz w:val="24"/>
                <w:highlight w:val="none"/>
                <w:lang w:eastAsia="zh-CN"/>
              </w:rPr>
            </w:pPr>
            <w:r>
              <w:rPr>
                <w:rFonts w:hint="eastAsia" w:eastAsia="方正仿宋_GBK"/>
                <w:bCs/>
                <w:sz w:val="24"/>
                <w:highlight w:val="none"/>
                <w:lang w:val="en-US" w:eastAsia="zh-CN"/>
              </w:rPr>
              <w:t>4</w:t>
            </w:r>
          </w:p>
        </w:tc>
        <w:tc>
          <w:tcPr>
            <w:tcW w:w="1560" w:type="dxa"/>
            <w:noWrap w:val="0"/>
            <w:vAlign w:val="center"/>
          </w:tcPr>
          <w:p>
            <w:pPr>
              <w:spacing w:line="500" w:lineRule="exact"/>
              <w:jc w:val="center"/>
              <w:rPr>
                <w:rFonts w:eastAsia="方正仿宋_GBK"/>
                <w:bCs/>
                <w:sz w:val="24"/>
                <w:highlight w:val="none"/>
              </w:rPr>
            </w:pPr>
            <w:r>
              <w:rPr>
                <w:rFonts w:eastAsia="方正仿宋_GBK"/>
                <w:bCs/>
                <w:sz w:val="24"/>
                <w:highlight w:val="none"/>
              </w:rPr>
              <w:t>融资期限</w:t>
            </w:r>
          </w:p>
        </w:tc>
        <w:tc>
          <w:tcPr>
            <w:tcW w:w="3543" w:type="dxa"/>
            <w:noWrap w:val="0"/>
            <w:vAlign w:val="center"/>
          </w:tcPr>
          <w:p>
            <w:pPr>
              <w:spacing w:line="500" w:lineRule="exact"/>
              <w:ind w:firstLine="1320" w:firstLineChars="550"/>
              <w:jc w:val="left"/>
              <w:rPr>
                <w:rFonts w:eastAsia="方正仿宋_GBK"/>
                <w:sz w:val="24"/>
                <w:highlight w:val="none"/>
              </w:rPr>
            </w:pPr>
            <w:r>
              <w:rPr>
                <w:rFonts w:eastAsia="方正仿宋_GBK"/>
                <w:sz w:val="24"/>
                <w:highlight w:val="none"/>
              </w:rPr>
              <w:t>年</w:t>
            </w:r>
          </w:p>
        </w:tc>
        <w:tc>
          <w:tcPr>
            <w:tcW w:w="3242" w:type="dxa"/>
            <w:noWrap w:val="0"/>
            <w:vAlign w:val="center"/>
          </w:tcPr>
          <w:p>
            <w:pPr>
              <w:spacing w:line="500" w:lineRule="exact"/>
              <w:jc w:val="center"/>
              <w:rPr>
                <w:rFonts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trPr>
        <w:tc>
          <w:tcPr>
            <w:tcW w:w="851" w:type="dxa"/>
            <w:noWrap w:val="0"/>
            <w:vAlign w:val="center"/>
          </w:tcPr>
          <w:p>
            <w:pPr>
              <w:spacing w:line="500" w:lineRule="exact"/>
              <w:jc w:val="center"/>
              <w:rPr>
                <w:rFonts w:hint="eastAsia" w:eastAsia="方正仿宋_GBK"/>
                <w:bCs/>
                <w:sz w:val="24"/>
                <w:highlight w:val="none"/>
                <w:lang w:eastAsia="zh-CN"/>
              </w:rPr>
            </w:pPr>
            <w:r>
              <w:rPr>
                <w:rFonts w:hint="eastAsia" w:eastAsia="方正仿宋_GBK"/>
                <w:bCs/>
                <w:sz w:val="24"/>
                <w:highlight w:val="none"/>
                <w:lang w:val="en-US" w:eastAsia="zh-CN"/>
              </w:rPr>
              <w:t>5</w:t>
            </w:r>
          </w:p>
        </w:tc>
        <w:tc>
          <w:tcPr>
            <w:tcW w:w="1560" w:type="dxa"/>
            <w:noWrap w:val="0"/>
            <w:vAlign w:val="center"/>
          </w:tcPr>
          <w:p>
            <w:pPr>
              <w:spacing w:line="500" w:lineRule="exact"/>
              <w:jc w:val="center"/>
              <w:rPr>
                <w:rFonts w:eastAsia="方正仿宋_GBK"/>
                <w:bCs/>
                <w:sz w:val="24"/>
                <w:highlight w:val="none"/>
              </w:rPr>
            </w:pPr>
            <w:r>
              <w:rPr>
                <w:rFonts w:eastAsia="方正仿宋_GBK"/>
                <w:bCs/>
                <w:sz w:val="24"/>
                <w:highlight w:val="none"/>
              </w:rPr>
              <w:t>还款计划</w:t>
            </w:r>
          </w:p>
        </w:tc>
        <w:tc>
          <w:tcPr>
            <w:tcW w:w="3543" w:type="dxa"/>
            <w:noWrap w:val="0"/>
            <w:vAlign w:val="center"/>
          </w:tcPr>
          <w:p>
            <w:pPr>
              <w:spacing w:line="500" w:lineRule="exact"/>
              <w:jc w:val="center"/>
              <w:rPr>
                <w:rFonts w:eastAsia="方正仿宋_GBK"/>
                <w:sz w:val="24"/>
                <w:highlight w:val="none"/>
              </w:rPr>
            </w:pPr>
          </w:p>
        </w:tc>
        <w:tc>
          <w:tcPr>
            <w:tcW w:w="3242" w:type="dxa"/>
            <w:noWrap w:val="0"/>
            <w:vAlign w:val="center"/>
          </w:tcPr>
          <w:p>
            <w:pPr>
              <w:spacing w:line="500" w:lineRule="exact"/>
              <w:jc w:val="center"/>
              <w:rPr>
                <w:rFonts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trPr>
        <w:tc>
          <w:tcPr>
            <w:tcW w:w="851" w:type="dxa"/>
            <w:noWrap w:val="0"/>
            <w:vAlign w:val="center"/>
          </w:tcPr>
          <w:p>
            <w:pPr>
              <w:spacing w:line="500" w:lineRule="exact"/>
              <w:jc w:val="center"/>
              <w:rPr>
                <w:rFonts w:hint="eastAsia" w:eastAsia="方正仿宋_GBK"/>
                <w:bCs/>
                <w:sz w:val="24"/>
                <w:highlight w:val="none"/>
                <w:lang w:eastAsia="zh-CN"/>
              </w:rPr>
            </w:pPr>
            <w:r>
              <w:rPr>
                <w:rFonts w:hint="eastAsia" w:eastAsia="方正仿宋_GBK"/>
                <w:bCs/>
                <w:sz w:val="24"/>
                <w:highlight w:val="none"/>
                <w:lang w:val="en-US" w:eastAsia="zh-CN"/>
              </w:rPr>
              <w:t>6</w:t>
            </w:r>
          </w:p>
        </w:tc>
        <w:tc>
          <w:tcPr>
            <w:tcW w:w="1560" w:type="dxa"/>
            <w:noWrap w:val="0"/>
            <w:vAlign w:val="center"/>
          </w:tcPr>
          <w:p>
            <w:pPr>
              <w:spacing w:line="500" w:lineRule="exact"/>
              <w:jc w:val="center"/>
              <w:rPr>
                <w:rFonts w:eastAsia="方正仿宋_GBK"/>
                <w:bCs/>
                <w:sz w:val="24"/>
                <w:highlight w:val="none"/>
              </w:rPr>
            </w:pPr>
            <w:r>
              <w:rPr>
                <w:rFonts w:eastAsia="方正仿宋_GBK"/>
                <w:bCs/>
                <w:sz w:val="24"/>
                <w:highlight w:val="none"/>
              </w:rPr>
              <w:t>贷款平均有效期</w:t>
            </w:r>
          </w:p>
        </w:tc>
        <w:tc>
          <w:tcPr>
            <w:tcW w:w="3543" w:type="dxa"/>
            <w:noWrap w:val="0"/>
            <w:vAlign w:val="center"/>
          </w:tcPr>
          <w:p>
            <w:pPr>
              <w:spacing w:line="500" w:lineRule="exact"/>
              <w:jc w:val="center"/>
              <w:rPr>
                <w:rFonts w:eastAsia="方正仿宋_GBK"/>
                <w:sz w:val="24"/>
                <w:highlight w:val="none"/>
              </w:rPr>
            </w:pPr>
          </w:p>
        </w:tc>
        <w:tc>
          <w:tcPr>
            <w:tcW w:w="3242" w:type="dxa"/>
            <w:noWrap w:val="0"/>
            <w:vAlign w:val="center"/>
          </w:tcPr>
          <w:p>
            <w:pPr>
              <w:spacing w:line="500" w:lineRule="exact"/>
              <w:jc w:val="center"/>
              <w:rPr>
                <w:rFonts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exact"/>
        </w:trPr>
        <w:tc>
          <w:tcPr>
            <w:tcW w:w="851" w:type="dxa"/>
            <w:noWrap w:val="0"/>
            <w:vAlign w:val="center"/>
          </w:tcPr>
          <w:p>
            <w:pPr>
              <w:spacing w:line="500" w:lineRule="exact"/>
              <w:jc w:val="center"/>
              <w:rPr>
                <w:rFonts w:hint="eastAsia" w:eastAsia="方正仿宋_GBK"/>
                <w:bCs/>
                <w:sz w:val="24"/>
                <w:highlight w:val="none"/>
                <w:lang w:eastAsia="zh-CN"/>
              </w:rPr>
            </w:pPr>
            <w:r>
              <w:rPr>
                <w:rFonts w:hint="eastAsia" w:eastAsia="方正仿宋_GBK"/>
                <w:bCs/>
                <w:sz w:val="24"/>
                <w:highlight w:val="none"/>
                <w:lang w:val="en-US" w:eastAsia="zh-CN"/>
              </w:rPr>
              <w:t>7</w:t>
            </w:r>
          </w:p>
        </w:tc>
        <w:tc>
          <w:tcPr>
            <w:tcW w:w="1560" w:type="dxa"/>
            <w:noWrap w:val="0"/>
            <w:vAlign w:val="center"/>
          </w:tcPr>
          <w:p>
            <w:pPr>
              <w:spacing w:line="500" w:lineRule="exact"/>
              <w:jc w:val="center"/>
              <w:rPr>
                <w:rFonts w:eastAsia="方正仿宋_GBK"/>
                <w:bCs/>
                <w:sz w:val="24"/>
                <w:highlight w:val="none"/>
              </w:rPr>
            </w:pPr>
            <w:r>
              <w:rPr>
                <w:rFonts w:eastAsia="方正仿宋_GBK"/>
                <w:bCs/>
                <w:sz w:val="24"/>
                <w:highlight w:val="none"/>
              </w:rPr>
              <w:t>担保方式</w:t>
            </w:r>
          </w:p>
        </w:tc>
        <w:tc>
          <w:tcPr>
            <w:tcW w:w="3543" w:type="dxa"/>
            <w:noWrap w:val="0"/>
            <w:vAlign w:val="center"/>
          </w:tcPr>
          <w:p>
            <w:pPr>
              <w:spacing w:line="500" w:lineRule="exact"/>
              <w:jc w:val="center"/>
              <w:rPr>
                <w:rFonts w:eastAsia="方正仿宋_GBK"/>
                <w:sz w:val="24"/>
                <w:highlight w:val="none"/>
              </w:rPr>
            </w:pPr>
          </w:p>
        </w:tc>
        <w:tc>
          <w:tcPr>
            <w:tcW w:w="3242" w:type="dxa"/>
            <w:noWrap w:val="0"/>
            <w:vAlign w:val="center"/>
          </w:tcPr>
          <w:p>
            <w:pPr>
              <w:spacing w:line="500" w:lineRule="exact"/>
              <w:jc w:val="center"/>
              <w:rPr>
                <w:rFonts w:eastAsia="方正仿宋_GBK"/>
                <w:bCs/>
                <w:sz w:val="24"/>
                <w:highlight w:val="none"/>
              </w:rPr>
            </w:pPr>
          </w:p>
        </w:tc>
      </w:tr>
    </w:tbl>
    <w:p>
      <w:pPr>
        <w:spacing w:line="500" w:lineRule="exact"/>
        <w:ind w:firstLine="360" w:firstLineChars="150"/>
        <w:jc w:val="left"/>
        <w:rPr>
          <w:rFonts w:eastAsia="楷体"/>
          <w:sz w:val="24"/>
          <w:highlight w:val="none"/>
        </w:rPr>
      </w:pPr>
      <w:r>
        <w:rPr>
          <w:rFonts w:eastAsia="楷体"/>
          <w:sz w:val="24"/>
          <w:highlight w:val="none"/>
        </w:rPr>
        <w:t>备注：</w:t>
      </w:r>
    </w:p>
    <w:p>
      <w:pPr>
        <w:spacing w:line="500" w:lineRule="exact"/>
        <w:ind w:firstLine="480" w:firstLineChars="200"/>
        <w:jc w:val="left"/>
        <w:rPr>
          <w:rFonts w:eastAsia="楷体"/>
          <w:color w:val="FF0000"/>
          <w:sz w:val="24"/>
          <w:highlight w:val="none"/>
        </w:rPr>
      </w:pPr>
      <w:r>
        <w:rPr>
          <w:rFonts w:eastAsia="楷体"/>
          <w:sz w:val="24"/>
          <w:highlight w:val="none"/>
        </w:rPr>
        <w:t>贷款市场报价利率（LPR）为递交标书前一工作日中国人民银行授权全国银行间同业拆借中心最新公布的</w:t>
      </w:r>
      <w:r>
        <w:rPr>
          <w:rFonts w:hint="eastAsia" w:eastAsia="楷体"/>
          <w:sz w:val="24"/>
          <w:highlight w:val="none"/>
          <w:lang w:val="en-US" w:eastAsia="zh-CN"/>
        </w:rPr>
        <w:t>XX</w:t>
      </w:r>
      <w:r>
        <w:rPr>
          <w:rFonts w:eastAsia="楷体"/>
          <w:sz w:val="24"/>
          <w:highlight w:val="none"/>
        </w:rPr>
        <w:t>年期以上贷款市场报价利率，浮动幅度X为加/减点数；签订贷款合同当日及贷款合同期内，基础利率根据中国人民银行授权全国银行间同业拆借中心最新公布的</w:t>
      </w:r>
      <w:r>
        <w:rPr>
          <w:rFonts w:hint="eastAsia" w:eastAsia="楷体"/>
          <w:sz w:val="24"/>
          <w:highlight w:val="none"/>
          <w:lang w:val="en-US" w:eastAsia="zh-CN"/>
        </w:rPr>
        <w:t>XX</w:t>
      </w:r>
      <w:r>
        <w:rPr>
          <w:rFonts w:eastAsia="楷体"/>
          <w:sz w:val="24"/>
          <w:highlight w:val="none"/>
        </w:rPr>
        <w:t>年期以上贷款市场报价利率进行相应调整，同时X（加/减点数）保持不变。</w:t>
      </w:r>
    </w:p>
    <w:p>
      <w:pPr>
        <w:spacing w:line="500" w:lineRule="exact"/>
        <w:ind w:firstLine="480" w:firstLineChars="200"/>
        <w:rPr>
          <w:rFonts w:eastAsia="楷体"/>
          <w:sz w:val="24"/>
          <w:highlight w:val="none"/>
        </w:rPr>
      </w:pPr>
    </w:p>
    <w:p>
      <w:pPr>
        <w:numPr>
          <w:ilvl w:val="1"/>
          <w:numId w:val="0"/>
        </w:numPr>
        <w:tabs>
          <w:tab w:val="left" w:pos="720"/>
        </w:tabs>
        <w:spacing w:line="500" w:lineRule="exact"/>
        <w:rPr>
          <w:rFonts w:eastAsia="方正黑体_GBK"/>
          <w:sz w:val="28"/>
          <w:highlight w:val="none"/>
        </w:rPr>
      </w:pPr>
      <w:bookmarkStart w:id="68" w:name="_Toc1089"/>
      <w:bookmarkStart w:id="69" w:name="_Toc22534"/>
      <w:r>
        <w:rPr>
          <w:rFonts w:eastAsia="方正黑体_GBK"/>
          <w:sz w:val="28"/>
          <w:highlight w:val="none"/>
        </w:rPr>
        <w:t>附件</w:t>
      </w:r>
      <w:bookmarkEnd w:id="68"/>
      <w:bookmarkEnd w:id="69"/>
      <w:r>
        <w:rPr>
          <w:rFonts w:eastAsia="方正黑体_GBK"/>
          <w:sz w:val="28"/>
          <w:highlight w:val="none"/>
        </w:rPr>
        <w:t>三</w:t>
      </w:r>
    </w:p>
    <w:p>
      <w:pPr>
        <w:pStyle w:val="22"/>
        <w:spacing w:line="500" w:lineRule="exact"/>
        <w:ind w:right="482"/>
        <w:jc w:val="center"/>
        <w:outlineLvl w:val="1"/>
        <w:rPr>
          <w:rFonts w:ascii="Times New Roman" w:hAnsi="Times New Roman" w:eastAsia="方正小标宋_GBK" w:cs="Times New Roman"/>
          <w:sz w:val="32"/>
          <w:szCs w:val="30"/>
          <w:highlight w:val="none"/>
        </w:rPr>
      </w:pPr>
      <w:bookmarkStart w:id="70" w:name="_Toc17775"/>
      <w:bookmarkStart w:id="71" w:name="_Toc149312573"/>
      <w:bookmarkStart w:id="72" w:name="_Toc145949661"/>
      <w:r>
        <w:rPr>
          <w:rFonts w:ascii="Times New Roman" w:hAnsi="Times New Roman" w:eastAsia="方正小标宋_GBK" w:cs="Times New Roman"/>
          <w:sz w:val="32"/>
          <w:szCs w:val="30"/>
          <w:highlight w:val="none"/>
        </w:rPr>
        <w:t>参选人资格情况表</w:t>
      </w:r>
      <w:bookmarkEnd w:id="70"/>
      <w:bookmarkEnd w:id="71"/>
      <w:bookmarkEnd w:id="72"/>
    </w:p>
    <w:p>
      <w:pPr>
        <w:pStyle w:val="22"/>
        <w:spacing w:line="500" w:lineRule="exact"/>
        <w:ind w:right="480"/>
        <w:jc w:val="center"/>
        <w:rPr>
          <w:rFonts w:ascii="Times New Roman" w:hAnsi="Times New Roman" w:eastAsia="方正小标宋_GBK" w:cs="Times New Roman"/>
          <w:b/>
          <w:bCs/>
          <w:sz w:val="32"/>
          <w:szCs w:val="30"/>
          <w:highlight w:val="none"/>
        </w:rPr>
      </w:pPr>
    </w:p>
    <w:p>
      <w:pPr>
        <w:pStyle w:val="22"/>
        <w:spacing w:line="500" w:lineRule="exact"/>
        <w:ind w:right="480"/>
        <w:rPr>
          <w:rFonts w:ascii="Times New Roman" w:hAnsi="Times New Roman" w:eastAsia="方正仿宋_GBK" w:cs="Times New Roman"/>
          <w:sz w:val="28"/>
          <w:highlight w:val="none"/>
          <w:u w:val="single"/>
        </w:rPr>
      </w:pPr>
      <w:r>
        <w:rPr>
          <w:rFonts w:ascii="Times New Roman" w:hAnsi="Times New Roman" w:eastAsia="方正黑体_GBK" w:cs="Times New Roman"/>
          <w:bCs/>
          <w:sz w:val="28"/>
          <w:szCs w:val="32"/>
          <w:highlight w:val="none"/>
          <w:lang w:val="zh-CN"/>
        </w:rPr>
        <w:t>报价项目：</w:t>
      </w:r>
      <w:r>
        <w:rPr>
          <w:rFonts w:hint="eastAsia" w:ascii="Times New Roman" w:hAnsi="Times New Roman" w:eastAsia="方正仿宋_GBK" w:cs="Times New Roman"/>
          <w:sz w:val="28"/>
          <w:szCs w:val="24"/>
          <w:highlight w:val="none"/>
          <w:u w:val="single"/>
          <w:lang w:eastAsia="zh-CN"/>
        </w:rPr>
        <w:t>重庆对外建设（集团）有限公司</w:t>
      </w:r>
      <w:r>
        <w:rPr>
          <w:rFonts w:hint="eastAsia" w:ascii="Times New Roman" w:hAnsi="Times New Roman" w:eastAsia="方正仿宋_GBK" w:cs="Times New Roman"/>
          <w:sz w:val="28"/>
          <w:szCs w:val="28"/>
          <w:highlight w:val="none"/>
          <w:u w:val="single"/>
          <w:lang w:eastAsia="zh-CN"/>
        </w:rPr>
        <w:t>2024年</w:t>
      </w:r>
      <w:r>
        <w:rPr>
          <w:rFonts w:hint="eastAsia" w:ascii="Times New Roman" w:hAnsi="Times New Roman" w:eastAsia="方正仿宋_GBK" w:cs="Times New Roman"/>
          <w:sz w:val="28"/>
          <w:szCs w:val="28"/>
          <w:highlight w:val="none"/>
          <w:u w:val="single"/>
          <w:lang w:val="en-US" w:eastAsia="zh-CN"/>
        </w:rPr>
        <w:t>流动资金融资</w:t>
      </w:r>
      <w:r>
        <w:rPr>
          <w:rFonts w:hint="eastAsia" w:ascii="Times New Roman" w:hAnsi="Times New Roman" w:eastAsia="方正仿宋_GBK" w:cs="Times New Roman"/>
          <w:sz w:val="28"/>
          <w:szCs w:val="28"/>
          <w:highlight w:val="none"/>
          <w:u w:val="single"/>
          <w:lang w:eastAsia="zh-CN"/>
        </w:rPr>
        <w:t>项目</w:t>
      </w:r>
      <w:r>
        <w:rPr>
          <w:rFonts w:ascii="Times New Roman" w:hAnsi="Times New Roman" w:eastAsia="方正仿宋_GBK" w:cs="Times New Roman"/>
          <w:sz w:val="28"/>
          <w:highlight w:val="none"/>
          <w:u w:val="single"/>
        </w:rPr>
        <w:t>竞争性比选文件</w:t>
      </w:r>
    </w:p>
    <w:p>
      <w:pPr>
        <w:pStyle w:val="22"/>
        <w:spacing w:line="500" w:lineRule="exact"/>
        <w:ind w:right="480"/>
        <w:rPr>
          <w:rFonts w:ascii="Times New Roman" w:hAnsi="Times New Roman" w:eastAsia="方正小标宋_GBK" w:cs="Times New Roman"/>
          <w:bCs/>
          <w:sz w:val="32"/>
          <w:szCs w:val="30"/>
          <w:highlight w:val="none"/>
        </w:rPr>
      </w:pPr>
      <w:r>
        <w:rPr>
          <w:rFonts w:ascii="Times New Roman" w:hAnsi="Times New Roman" w:eastAsia="方正黑体_GBK" w:cs="Times New Roman"/>
          <w:bCs/>
          <w:sz w:val="28"/>
          <w:szCs w:val="32"/>
          <w:highlight w:val="none"/>
          <w:lang w:val="zh-CN"/>
        </w:rPr>
        <w:t>参选人（盖章）：</w:t>
      </w:r>
    </w:p>
    <w:tbl>
      <w:tblPr>
        <w:tblStyle w:val="38"/>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538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709" w:type="dxa"/>
            <w:noWrap w:val="0"/>
            <w:vAlign w:val="center"/>
          </w:tcPr>
          <w:p>
            <w:pPr>
              <w:spacing w:line="500" w:lineRule="exact"/>
              <w:jc w:val="center"/>
              <w:rPr>
                <w:rFonts w:eastAsia="方正仿宋_GBK"/>
                <w:b/>
                <w:sz w:val="24"/>
                <w:szCs w:val="28"/>
                <w:highlight w:val="none"/>
              </w:rPr>
            </w:pPr>
            <w:r>
              <w:rPr>
                <w:rFonts w:eastAsia="方正仿宋_GBK"/>
                <w:b/>
                <w:sz w:val="24"/>
                <w:szCs w:val="28"/>
                <w:highlight w:val="none"/>
              </w:rPr>
              <w:t>序号</w:t>
            </w:r>
          </w:p>
        </w:tc>
        <w:tc>
          <w:tcPr>
            <w:tcW w:w="8364" w:type="dxa"/>
            <w:gridSpan w:val="2"/>
            <w:noWrap w:val="0"/>
            <w:vAlign w:val="center"/>
          </w:tcPr>
          <w:p>
            <w:pPr>
              <w:spacing w:line="500" w:lineRule="exact"/>
              <w:jc w:val="center"/>
              <w:rPr>
                <w:rFonts w:eastAsia="方正仿宋_GBK"/>
                <w:b/>
                <w:sz w:val="24"/>
                <w:szCs w:val="28"/>
                <w:highlight w:val="none"/>
              </w:rPr>
            </w:pPr>
            <w:r>
              <w:rPr>
                <w:rFonts w:eastAsia="方正仿宋_GBK"/>
                <w:b/>
                <w:sz w:val="24"/>
                <w:szCs w:val="28"/>
                <w:highlight w:val="none"/>
              </w:rPr>
              <w:t>资格要求</w:t>
            </w:r>
          </w:p>
          <w:p>
            <w:pPr>
              <w:spacing w:line="500" w:lineRule="exact"/>
              <w:jc w:val="center"/>
              <w:rPr>
                <w:rFonts w:eastAsia="方正仿宋_GBK"/>
                <w:b/>
                <w:sz w:val="24"/>
                <w:szCs w:val="28"/>
                <w:highlight w:val="none"/>
              </w:rPr>
            </w:pPr>
            <w:r>
              <w:rPr>
                <w:rFonts w:eastAsia="方正仿宋_GBK"/>
                <w:b/>
                <w:sz w:val="24"/>
                <w:szCs w:val="28"/>
                <w:highlight w:val="none"/>
              </w:rPr>
              <w:t>把</w:t>
            </w:r>
          </w:p>
        </w:tc>
        <w:tc>
          <w:tcPr>
            <w:tcW w:w="850" w:type="dxa"/>
            <w:noWrap w:val="0"/>
            <w:vAlign w:val="center"/>
          </w:tcPr>
          <w:p>
            <w:pPr>
              <w:spacing w:line="500" w:lineRule="exact"/>
              <w:jc w:val="center"/>
              <w:rPr>
                <w:rFonts w:eastAsia="方正仿宋_GBK"/>
                <w:b/>
                <w:sz w:val="24"/>
                <w:szCs w:val="28"/>
                <w:highlight w:val="none"/>
              </w:rPr>
            </w:pPr>
            <w:r>
              <w:rPr>
                <w:rFonts w:eastAsia="方正仿宋_GBK"/>
                <w:b/>
                <w:sz w:val="24"/>
                <w:szCs w:val="28"/>
                <w:highlight w:val="none"/>
              </w:rPr>
              <w:t>备注</w:t>
            </w:r>
          </w:p>
          <w:p>
            <w:pPr>
              <w:spacing w:line="500" w:lineRule="exact"/>
              <w:jc w:val="center"/>
              <w:rPr>
                <w:rFonts w:eastAsia="方正仿宋_GBK"/>
                <w:b/>
                <w:sz w:val="24"/>
                <w:szCs w:val="28"/>
                <w:highlight w:val="none"/>
              </w:rPr>
            </w:pPr>
            <w:r>
              <w:rPr>
                <w:rFonts w:eastAsia="方正仿宋_GBK"/>
                <w:b/>
                <w:sz w:val="24"/>
                <w:szCs w:val="28"/>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exact"/>
        </w:trPr>
        <w:tc>
          <w:tcPr>
            <w:tcW w:w="709" w:type="dxa"/>
            <w:noWrap w:val="0"/>
            <w:vAlign w:val="center"/>
          </w:tcPr>
          <w:p>
            <w:pPr>
              <w:spacing w:line="500" w:lineRule="exact"/>
              <w:jc w:val="center"/>
              <w:rPr>
                <w:rFonts w:eastAsia="方正仿宋_GBK"/>
                <w:bCs/>
                <w:sz w:val="24"/>
                <w:highlight w:val="none"/>
              </w:rPr>
            </w:pPr>
            <w:r>
              <w:rPr>
                <w:rFonts w:eastAsia="方正仿宋_GBK"/>
                <w:bCs/>
                <w:sz w:val="24"/>
                <w:highlight w:val="none"/>
              </w:rPr>
              <w:t>1</w:t>
            </w:r>
          </w:p>
        </w:tc>
        <w:tc>
          <w:tcPr>
            <w:tcW w:w="2977" w:type="dxa"/>
            <w:noWrap w:val="0"/>
            <w:vAlign w:val="center"/>
          </w:tcPr>
          <w:p>
            <w:pPr>
              <w:spacing w:line="500" w:lineRule="exact"/>
              <w:jc w:val="left"/>
              <w:rPr>
                <w:rFonts w:eastAsia="方正仿宋_GBK"/>
                <w:bCs/>
                <w:sz w:val="24"/>
                <w:highlight w:val="none"/>
              </w:rPr>
            </w:pPr>
            <w:r>
              <w:rPr>
                <w:rFonts w:eastAsia="方正仿宋_GBK"/>
                <w:sz w:val="24"/>
                <w:highlight w:val="none"/>
              </w:rPr>
              <w:t>在中国境内合法注册，具备承担民事责任的能力，具有合法的营业执照等相关证件的金融机构</w:t>
            </w:r>
          </w:p>
        </w:tc>
        <w:tc>
          <w:tcPr>
            <w:tcW w:w="5387" w:type="dxa"/>
            <w:noWrap w:val="0"/>
            <w:vAlign w:val="center"/>
          </w:tcPr>
          <w:p>
            <w:pPr>
              <w:spacing w:line="500" w:lineRule="exact"/>
              <w:rPr>
                <w:rFonts w:eastAsia="方正仿宋_GBK"/>
                <w:sz w:val="24"/>
                <w:highlight w:val="none"/>
              </w:rPr>
            </w:pPr>
            <w:r>
              <w:rPr>
                <w:rFonts w:eastAsia="方正仿宋_GBK"/>
                <w:sz w:val="24"/>
                <w:highlight w:val="none"/>
              </w:rPr>
              <w:t>□是/□否</w:t>
            </w:r>
          </w:p>
        </w:tc>
        <w:tc>
          <w:tcPr>
            <w:tcW w:w="850" w:type="dxa"/>
            <w:noWrap w:val="0"/>
            <w:vAlign w:val="center"/>
          </w:tcPr>
          <w:p>
            <w:pPr>
              <w:spacing w:line="500" w:lineRule="exact"/>
              <w:jc w:val="center"/>
              <w:rPr>
                <w:rFonts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exact"/>
        </w:trPr>
        <w:tc>
          <w:tcPr>
            <w:tcW w:w="709" w:type="dxa"/>
            <w:noWrap w:val="0"/>
            <w:vAlign w:val="center"/>
          </w:tcPr>
          <w:p>
            <w:pPr>
              <w:spacing w:line="500" w:lineRule="exact"/>
              <w:jc w:val="center"/>
              <w:rPr>
                <w:rFonts w:eastAsia="方正仿宋_GBK"/>
                <w:bCs/>
                <w:sz w:val="24"/>
                <w:highlight w:val="none"/>
              </w:rPr>
            </w:pPr>
            <w:r>
              <w:rPr>
                <w:rFonts w:eastAsia="方正仿宋_GBK"/>
                <w:bCs/>
                <w:sz w:val="24"/>
                <w:highlight w:val="none"/>
              </w:rPr>
              <w:t>2</w:t>
            </w:r>
          </w:p>
        </w:tc>
        <w:tc>
          <w:tcPr>
            <w:tcW w:w="2977" w:type="dxa"/>
            <w:noWrap w:val="0"/>
            <w:vAlign w:val="center"/>
          </w:tcPr>
          <w:p>
            <w:pPr>
              <w:spacing w:line="500" w:lineRule="exact"/>
              <w:jc w:val="center"/>
              <w:rPr>
                <w:rFonts w:eastAsia="方正仿宋_GBK"/>
                <w:bCs/>
                <w:sz w:val="24"/>
                <w:highlight w:val="none"/>
              </w:rPr>
            </w:pPr>
            <w:r>
              <w:rPr>
                <w:rFonts w:eastAsia="方正仿宋_GBK"/>
                <w:bCs/>
                <w:sz w:val="24"/>
                <w:highlight w:val="none"/>
              </w:rPr>
              <w:t>报价方案前置满足条件</w:t>
            </w:r>
          </w:p>
        </w:tc>
        <w:tc>
          <w:tcPr>
            <w:tcW w:w="5387" w:type="dxa"/>
            <w:noWrap w:val="0"/>
            <w:vAlign w:val="center"/>
          </w:tcPr>
          <w:p>
            <w:pPr>
              <w:spacing w:line="500" w:lineRule="exact"/>
              <w:jc w:val="left"/>
              <w:rPr>
                <w:rFonts w:eastAsia="方正仿宋_GBK"/>
                <w:sz w:val="24"/>
                <w:highlight w:val="none"/>
              </w:rPr>
            </w:pPr>
            <w:r>
              <w:rPr>
                <w:rFonts w:eastAsia="方正仿宋_GBK"/>
                <w:sz w:val="24"/>
                <w:highlight w:val="none"/>
              </w:rPr>
              <w:t>□现金方式；</w:t>
            </w:r>
          </w:p>
          <w:p>
            <w:pPr>
              <w:spacing w:line="500" w:lineRule="exact"/>
              <w:jc w:val="left"/>
              <w:rPr>
                <w:rFonts w:eastAsia="方正仿宋_GBK"/>
                <w:sz w:val="24"/>
                <w:highlight w:val="none"/>
              </w:rPr>
            </w:pPr>
            <w:r>
              <w:rPr>
                <w:rFonts w:eastAsia="方正仿宋_GBK"/>
                <w:sz w:val="24"/>
                <w:highlight w:val="none"/>
              </w:rPr>
              <w:t>□</w:t>
            </w:r>
            <w:r>
              <w:rPr>
                <w:rFonts w:hint="eastAsia" w:eastAsia="方正仿宋_GBK"/>
                <w:sz w:val="24"/>
                <w:highlight w:val="none"/>
                <w:lang w:val="en-US" w:eastAsia="zh-CN"/>
              </w:rPr>
              <w:t>供应链产品</w:t>
            </w:r>
            <w:r>
              <w:rPr>
                <w:rFonts w:eastAsia="方正仿宋_GBK"/>
                <w:sz w:val="24"/>
                <w:highlight w:val="none"/>
              </w:rPr>
              <w:t>；</w:t>
            </w:r>
          </w:p>
          <w:p>
            <w:pPr>
              <w:spacing w:line="500" w:lineRule="exact"/>
              <w:jc w:val="left"/>
              <w:rPr>
                <w:rFonts w:eastAsia="方正仿宋_GBK"/>
                <w:sz w:val="24"/>
                <w:highlight w:val="none"/>
              </w:rPr>
            </w:pPr>
            <w:r>
              <w:rPr>
                <w:rFonts w:eastAsia="方正仿宋_GBK"/>
                <w:sz w:val="24"/>
                <w:highlight w:val="none"/>
              </w:rPr>
              <w:t>□偿还</w:t>
            </w:r>
            <w:r>
              <w:rPr>
                <w:rFonts w:hint="eastAsia" w:eastAsia="方正仿宋_GBK"/>
                <w:sz w:val="24"/>
                <w:highlight w:val="none"/>
              </w:rPr>
              <w:t>流贷本金或补充流动性；</w:t>
            </w:r>
          </w:p>
          <w:p>
            <w:pPr>
              <w:spacing w:line="500" w:lineRule="exact"/>
              <w:jc w:val="left"/>
              <w:rPr>
                <w:rFonts w:eastAsia="方正仿宋_GBK"/>
                <w:sz w:val="24"/>
                <w:highlight w:val="none"/>
              </w:rPr>
            </w:pPr>
            <w:r>
              <w:rPr>
                <w:rFonts w:eastAsia="方正仿宋_GBK"/>
                <w:sz w:val="24"/>
                <w:highlight w:val="none"/>
              </w:rPr>
              <w:t>□</w:t>
            </w:r>
            <w:r>
              <w:rPr>
                <w:rFonts w:hint="eastAsia" w:eastAsia="方正仿宋_GBK"/>
                <w:sz w:val="24"/>
                <w:highlight w:val="none"/>
              </w:rPr>
              <w:t>融资期限不低于1年；</w:t>
            </w:r>
          </w:p>
          <w:p>
            <w:pPr>
              <w:spacing w:line="500" w:lineRule="exact"/>
              <w:jc w:val="left"/>
              <w:rPr>
                <w:rFonts w:eastAsia="方正仿宋_GBK"/>
                <w:sz w:val="24"/>
                <w:highlight w:val="none"/>
              </w:rPr>
            </w:pPr>
            <w:r>
              <w:rPr>
                <w:rFonts w:eastAsia="方正仿宋_GBK"/>
                <w:sz w:val="24"/>
                <w:highlight w:val="none"/>
              </w:rPr>
              <w:t>□不额外收取任何费用，包括但不限于保证金等。</w:t>
            </w:r>
          </w:p>
        </w:tc>
        <w:tc>
          <w:tcPr>
            <w:tcW w:w="850" w:type="dxa"/>
            <w:noWrap w:val="0"/>
            <w:vAlign w:val="center"/>
          </w:tcPr>
          <w:p>
            <w:pPr>
              <w:spacing w:line="500" w:lineRule="exact"/>
              <w:jc w:val="center"/>
              <w:rPr>
                <w:rFonts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1" w:hRule="exact"/>
        </w:trPr>
        <w:tc>
          <w:tcPr>
            <w:tcW w:w="709" w:type="dxa"/>
            <w:noWrap w:val="0"/>
            <w:vAlign w:val="center"/>
          </w:tcPr>
          <w:p>
            <w:pPr>
              <w:spacing w:line="500" w:lineRule="exact"/>
              <w:jc w:val="center"/>
              <w:rPr>
                <w:rFonts w:eastAsia="方正仿宋_GBK"/>
                <w:bCs/>
                <w:sz w:val="24"/>
                <w:highlight w:val="none"/>
              </w:rPr>
            </w:pPr>
            <w:r>
              <w:rPr>
                <w:rFonts w:hint="eastAsia" w:eastAsia="方正仿宋_GBK"/>
                <w:bCs/>
                <w:sz w:val="24"/>
                <w:highlight w:val="none"/>
              </w:rPr>
              <w:t>3</w:t>
            </w:r>
          </w:p>
        </w:tc>
        <w:tc>
          <w:tcPr>
            <w:tcW w:w="2977" w:type="dxa"/>
            <w:noWrap w:val="0"/>
            <w:vAlign w:val="center"/>
          </w:tcPr>
          <w:p>
            <w:pPr>
              <w:spacing w:line="500" w:lineRule="exact"/>
              <w:jc w:val="center"/>
              <w:rPr>
                <w:rFonts w:eastAsia="方正仿宋_GBK"/>
                <w:bCs/>
                <w:sz w:val="24"/>
                <w:highlight w:val="none"/>
              </w:rPr>
            </w:pPr>
            <w:r>
              <w:rPr>
                <w:rFonts w:eastAsia="方正仿宋_GBK"/>
                <w:bCs/>
                <w:sz w:val="24"/>
                <w:highlight w:val="none"/>
              </w:rPr>
              <w:t>合同签订及上款情况</w:t>
            </w:r>
          </w:p>
        </w:tc>
        <w:tc>
          <w:tcPr>
            <w:tcW w:w="5387" w:type="dxa"/>
            <w:noWrap w:val="0"/>
            <w:vAlign w:val="center"/>
          </w:tcPr>
          <w:p>
            <w:pPr>
              <w:spacing w:line="500" w:lineRule="exact"/>
              <w:rPr>
                <w:rFonts w:eastAsia="方正仿宋_GBK"/>
                <w:sz w:val="24"/>
                <w:highlight w:val="none"/>
              </w:rPr>
            </w:pPr>
            <w:r>
              <w:rPr>
                <w:rFonts w:eastAsia="方正仿宋_GBK"/>
                <w:sz w:val="24"/>
                <w:highlight w:val="none"/>
              </w:rPr>
              <w:t>□是/□否在</w:t>
            </w:r>
            <w:r>
              <w:rPr>
                <w:rFonts w:hint="eastAsia" w:eastAsia="方正仿宋_GBK"/>
                <w:sz w:val="24"/>
                <w:highlight w:val="none"/>
                <w:lang w:val="en-US" w:eastAsia="zh-CN"/>
              </w:rPr>
              <w:t>中标后30日内</w:t>
            </w:r>
            <w:r>
              <w:rPr>
                <w:rFonts w:eastAsia="方正仿宋_GBK"/>
                <w:sz w:val="24"/>
                <w:highlight w:val="none"/>
              </w:rPr>
              <w:t>完成合同签订并实施上款。</w:t>
            </w:r>
          </w:p>
        </w:tc>
        <w:tc>
          <w:tcPr>
            <w:tcW w:w="850" w:type="dxa"/>
            <w:noWrap w:val="0"/>
            <w:vAlign w:val="center"/>
          </w:tcPr>
          <w:p>
            <w:pPr>
              <w:spacing w:line="500" w:lineRule="exact"/>
              <w:jc w:val="center"/>
              <w:rPr>
                <w:rFonts w:eastAsia="方正仿宋_GBK"/>
                <w:bCs/>
                <w:sz w:val="24"/>
                <w:highlight w:val="none"/>
              </w:rPr>
            </w:pPr>
          </w:p>
        </w:tc>
      </w:tr>
    </w:tbl>
    <w:p>
      <w:pPr>
        <w:spacing w:line="500" w:lineRule="exact"/>
        <w:ind w:firstLine="480" w:firstLineChars="200"/>
        <w:rPr>
          <w:b/>
          <w:bCs/>
          <w:sz w:val="24"/>
          <w:szCs w:val="28"/>
          <w:highlight w:val="none"/>
        </w:rPr>
      </w:pPr>
    </w:p>
    <w:p>
      <w:pPr>
        <w:spacing w:line="500" w:lineRule="exact"/>
        <w:ind w:firstLine="480" w:firstLineChars="200"/>
        <w:rPr>
          <w:b/>
          <w:bCs/>
          <w:sz w:val="24"/>
          <w:szCs w:val="28"/>
          <w:highlight w:val="none"/>
        </w:rPr>
      </w:pPr>
    </w:p>
    <w:p>
      <w:pPr>
        <w:spacing w:line="500" w:lineRule="exact"/>
        <w:ind w:firstLine="480" w:firstLineChars="200"/>
        <w:rPr>
          <w:b/>
          <w:bCs/>
          <w:sz w:val="24"/>
          <w:szCs w:val="28"/>
          <w:highlight w:val="none"/>
        </w:rPr>
      </w:pPr>
    </w:p>
    <w:p>
      <w:pPr>
        <w:spacing w:line="500" w:lineRule="exact"/>
        <w:ind w:firstLine="480" w:firstLineChars="200"/>
        <w:rPr>
          <w:b/>
          <w:bCs/>
          <w:sz w:val="24"/>
          <w:szCs w:val="28"/>
          <w:highlight w:val="none"/>
        </w:rPr>
      </w:pPr>
    </w:p>
    <w:p>
      <w:pPr>
        <w:spacing w:line="500" w:lineRule="exact"/>
        <w:ind w:firstLine="480" w:firstLineChars="200"/>
        <w:rPr>
          <w:b/>
          <w:bCs/>
          <w:sz w:val="24"/>
          <w:szCs w:val="28"/>
          <w:highlight w:val="none"/>
        </w:rPr>
      </w:pPr>
    </w:p>
    <w:p>
      <w:pPr>
        <w:spacing w:line="500" w:lineRule="exact"/>
        <w:ind w:firstLine="480" w:firstLineChars="200"/>
        <w:rPr>
          <w:b/>
          <w:bCs/>
          <w:sz w:val="24"/>
          <w:szCs w:val="28"/>
          <w:highlight w:val="none"/>
        </w:rPr>
      </w:pPr>
    </w:p>
    <w:p>
      <w:pPr>
        <w:spacing w:line="500" w:lineRule="exact"/>
        <w:ind w:firstLine="480" w:firstLineChars="200"/>
        <w:rPr>
          <w:b/>
          <w:bCs/>
          <w:sz w:val="24"/>
          <w:szCs w:val="28"/>
          <w:highlight w:val="none"/>
        </w:rPr>
      </w:pPr>
    </w:p>
    <w:p>
      <w:pPr>
        <w:spacing w:line="500" w:lineRule="exact"/>
        <w:ind w:firstLine="480" w:firstLineChars="200"/>
        <w:rPr>
          <w:b/>
          <w:bCs/>
          <w:sz w:val="24"/>
          <w:szCs w:val="28"/>
          <w:highlight w:val="none"/>
        </w:rPr>
      </w:pPr>
    </w:p>
    <w:p>
      <w:pPr>
        <w:numPr>
          <w:ilvl w:val="1"/>
          <w:numId w:val="0"/>
        </w:numPr>
        <w:tabs>
          <w:tab w:val="left" w:pos="720"/>
        </w:tabs>
        <w:spacing w:line="500" w:lineRule="exact"/>
        <w:rPr>
          <w:rFonts w:eastAsia="方正黑体_GBK"/>
          <w:sz w:val="28"/>
          <w:highlight w:val="none"/>
        </w:rPr>
      </w:pPr>
      <w:bookmarkStart w:id="73" w:name="_Toc20979"/>
      <w:bookmarkStart w:id="74" w:name="_Toc22731"/>
      <w:r>
        <w:rPr>
          <w:rFonts w:eastAsia="方正黑体_GBK"/>
          <w:sz w:val="28"/>
          <w:highlight w:val="none"/>
        </w:rPr>
        <w:t>附件</w:t>
      </w:r>
      <w:bookmarkEnd w:id="73"/>
      <w:bookmarkEnd w:id="74"/>
      <w:r>
        <w:rPr>
          <w:rFonts w:eastAsia="方正黑体_GBK"/>
          <w:sz w:val="28"/>
          <w:highlight w:val="none"/>
        </w:rPr>
        <w:t>四</w:t>
      </w:r>
    </w:p>
    <w:p>
      <w:pPr>
        <w:numPr>
          <w:ilvl w:val="1"/>
          <w:numId w:val="0"/>
        </w:numPr>
        <w:tabs>
          <w:tab w:val="left" w:pos="720"/>
        </w:tabs>
        <w:spacing w:line="500" w:lineRule="exact"/>
        <w:jc w:val="center"/>
        <w:outlineLvl w:val="1"/>
        <w:rPr>
          <w:rFonts w:eastAsia="方正小标宋_GBK"/>
          <w:sz w:val="32"/>
          <w:szCs w:val="32"/>
          <w:highlight w:val="none"/>
        </w:rPr>
      </w:pPr>
      <w:bookmarkStart w:id="75" w:name="_Toc149312574"/>
      <w:bookmarkStart w:id="76" w:name="_Toc145949662"/>
      <w:bookmarkStart w:id="77" w:name="_Toc27618"/>
      <w:r>
        <w:rPr>
          <w:rFonts w:eastAsia="方正小标宋_GBK"/>
          <w:sz w:val="32"/>
          <w:szCs w:val="32"/>
          <w:highlight w:val="none"/>
        </w:rPr>
        <w:t>授权书</w:t>
      </w:r>
      <w:bookmarkEnd w:id="75"/>
      <w:bookmarkEnd w:id="76"/>
      <w:bookmarkEnd w:id="77"/>
    </w:p>
    <w:p>
      <w:pPr>
        <w:pStyle w:val="22"/>
        <w:snapToGrid w:val="0"/>
        <w:spacing w:line="500" w:lineRule="exact"/>
        <w:rPr>
          <w:rFonts w:ascii="Times New Roman" w:hAnsi="Times New Roman" w:eastAsia="方正仿宋_GBK" w:cs="Times New Roman"/>
          <w:sz w:val="28"/>
          <w:szCs w:val="24"/>
          <w:highlight w:val="none"/>
        </w:rPr>
      </w:pPr>
    </w:p>
    <w:p>
      <w:pPr>
        <w:pStyle w:val="22"/>
        <w:snapToGrid w:val="0"/>
        <w:spacing w:line="500" w:lineRule="exact"/>
        <w:rPr>
          <w:rFonts w:ascii="Times New Roman" w:hAnsi="Times New Roman" w:eastAsia="方正仿宋_GBK" w:cs="Times New Roman"/>
          <w:sz w:val="28"/>
          <w:szCs w:val="24"/>
          <w:highlight w:val="none"/>
        </w:rPr>
      </w:pPr>
      <w:r>
        <w:rPr>
          <w:rFonts w:ascii="Times New Roman" w:hAnsi="Times New Roman" w:eastAsia="方正仿宋_GBK" w:cs="Times New Roman"/>
          <w:sz w:val="28"/>
          <w:szCs w:val="24"/>
          <w:highlight w:val="none"/>
        </w:rPr>
        <w:t>重庆城市交通开发投资（集团）有限公司：</w:t>
      </w:r>
    </w:p>
    <w:p>
      <w:pPr>
        <w:pStyle w:val="22"/>
        <w:spacing w:line="500" w:lineRule="exact"/>
        <w:ind w:right="480" w:firstLine="560" w:firstLineChars="200"/>
        <w:rPr>
          <w:rFonts w:ascii="Times New Roman" w:hAnsi="Times New Roman" w:eastAsia="方正仿宋_GBK" w:cs="Times New Roman"/>
          <w:sz w:val="28"/>
          <w:szCs w:val="24"/>
          <w:highlight w:val="none"/>
        </w:rPr>
      </w:pPr>
      <w:r>
        <w:rPr>
          <w:rFonts w:ascii="Times New Roman" w:hAnsi="Times New Roman" w:eastAsia="方正仿宋_GBK" w:cs="Times New Roman"/>
          <w:sz w:val="28"/>
          <w:szCs w:val="24"/>
          <w:highlight w:val="none"/>
        </w:rPr>
        <w:t>法定代表人/企业负责人授权参加贵公司组织的</w:t>
      </w:r>
      <w:r>
        <w:rPr>
          <w:rFonts w:hint="eastAsia" w:ascii="Times New Roman" w:hAnsi="Times New Roman" w:eastAsia="方正仿宋_GBK" w:cs="Times New Roman"/>
          <w:b/>
          <w:bCs/>
          <w:sz w:val="28"/>
          <w:szCs w:val="24"/>
          <w:highlight w:val="none"/>
          <w:u w:val="single"/>
          <w:lang w:eastAsia="zh-CN"/>
        </w:rPr>
        <w:t>重庆对外建设（集团）有限公司2024年</w:t>
      </w:r>
      <w:r>
        <w:rPr>
          <w:rFonts w:hint="eastAsia" w:ascii="Times New Roman" w:hAnsi="Times New Roman" w:eastAsia="方正仿宋_GBK" w:cs="Times New Roman"/>
          <w:b/>
          <w:bCs/>
          <w:sz w:val="28"/>
          <w:szCs w:val="24"/>
          <w:highlight w:val="none"/>
          <w:u w:val="single"/>
          <w:lang w:val="en-US" w:eastAsia="zh-CN"/>
        </w:rPr>
        <w:t>流动资金融资</w:t>
      </w:r>
      <w:r>
        <w:rPr>
          <w:rFonts w:hint="eastAsia" w:ascii="Times New Roman" w:hAnsi="Times New Roman" w:eastAsia="方正仿宋_GBK" w:cs="Times New Roman"/>
          <w:b/>
          <w:bCs/>
          <w:sz w:val="28"/>
          <w:szCs w:val="24"/>
          <w:highlight w:val="none"/>
          <w:u w:val="single"/>
          <w:lang w:eastAsia="zh-CN"/>
        </w:rPr>
        <w:t>项目竞争</w:t>
      </w:r>
      <w:r>
        <w:rPr>
          <w:rFonts w:ascii="Times New Roman" w:hAnsi="Times New Roman" w:eastAsia="方正仿宋_GBK" w:cs="Times New Roman"/>
          <w:b/>
          <w:bCs/>
          <w:sz w:val="28"/>
          <w:szCs w:val="24"/>
          <w:highlight w:val="none"/>
          <w:u w:val="single"/>
        </w:rPr>
        <w:t>性比选</w:t>
      </w:r>
      <w:r>
        <w:rPr>
          <w:rFonts w:ascii="Times New Roman" w:hAnsi="Times New Roman" w:eastAsia="方正仿宋_GBK" w:cs="Times New Roman"/>
          <w:sz w:val="28"/>
          <w:szCs w:val="24"/>
          <w:highlight w:val="none"/>
        </w:rPr>
        <w:t>，全权处理比选活动中的一切事宜，其法律后果由我单位承担。</w:t>
      </w:r>
    </w:p>
    <w:p>
      <w:pPr>
        <w:pStyle w:val="22"/>
        <w:spacing w:line="500" w:lineRule="exact"/>
        <w:ind w:right="480"/>
        <w:rPr>
          <w:rFonts w:ascii="Times New Roman" w:hAnsi="Times New Roman" w:eastAsia="方正仿宋_GBK" w:cs="Times New Roman"/>
          <w:sz w:val="28"/>
          <w:szCs w:val="24"/>
          <w:highlight w:val="none"/>
        </w:rPr>
      </w:pPr>
    </w:p>
    <w:tbl>
      <w:tblPr>
        <w:tblStyle w:val="38"/>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2750"/>
        <w:gridCol w:w="2297"/>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6" w:type="dxa"/>
            <w:gridSpan w:val="4"/>
            <w:noWrap w:val="0"/>
            <w:vAlign w:val="center"/>
          </w:tcPr>
          <w:p>
            <w:pPr>
              <w:pStyle w:val="22"/>
              <w:snapToGrid w:val="0"/>
              <w:spacing w:line="420" w:lineRule="auto"/>
              <w:jc w:val="both"/>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参选人（单位公章）：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noWrap w:val="0"/>
            <w:vAlign w:val="center"/>
          </w:tcPr>
          <w:p>
            <w:pPr>
              <w:pStyle w:val="22"/>
              <w:snapToGrid w:val="0"/>
              <w:spacing w:line="420" w:lineRule="auto"/>
              <w:jc w:val="both"/>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法定代表人/企业负责人：</w:t>
            </w:r>
          </w:p>
        </w:tc>
        <w:tc>
          <w:tcPr>
            <w:tcW w:w="2750" w:type="dxa"/>
            <w:noWrap w:val="0"/>
            <w:vAlign w:val="center"/>
          </w:tcPr>
          <w:p>
            <w:pPr>
              <w:pStyle w:val="22"/>
              <w:snapToGrid w:val="0"/>
              <w:spacing w:line="420" w:lineRule="auto"/>
              <w:jc w:val="both"/>
              <w:rPr>
                <w:rFonts w:ascii="Times New Roman" w:hAnsi="Times New Roman" w:eastAsia="方正仿宋_GBK" w:cs="Times New Roman"/>
                <w:sz w:val="24"/>
                <w:highlight w:val="none"/>
              </w:rPr>
            </w:pPr>
          </w:p>
          <w:p>
            <w:pPr>
              <w:pStyle w:val="22"/>
              <w:snapToGrid w:val="0"/>
              <w:spacing w:line="420" w:lineRule="auto"/>
              <w:jc w:val="both"/>
              <w:rPr>
                <w:rFonts w:ascii="Times New Roman" w:hAnsi="Times New Roman" w:eastAsia="方正仿宋_GBK" w:cs="Times New Roman"/>
                <w:sz w:val="24"/>
                <w:highlight w:val="none"/>
              </w:rPr>
            </w:pPr>
          </w:p>
          <w:p>
            <w:pPr>
              <w:pStyle w:val="22"/>
              <w:snapToGrid w:val="0"/>
              <w:spacing w:line="420" w:lineRule="auto"/>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（签字或签章）</w:t>
            </w:r>
          </w:p>
        </w:tc>
        <w:tc>
          <w:tcPr>
            <w:tcW w:w="2297" w:type="dxa"/>
            <w:noWrap w:val="0"/>
            <w:vAlign w:val="center"/>
          </w:tcPr>
          <w:p>
            <w:pPr>
              <w:pStyle w:val="22"/>
              <w:snapToGrid w:val="0"/>
              <w:spacing w:line="420" w:lineRule="auto"/>
              <w:jc w:val="both"/>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身份证号码：</w:t>
            </w:r>
          </w:p>
        </w:tc>
        <w:tc>
          <w:tcPr>
            <w:tcW w:w="2463" w:type="dxa"/>
            <w:noWrap w:val="0"/>
            <w:vAlign w:val="center"/>
          </w:tcPr>
          <w:p>
            <w:pPr>
              <w:pStyle w:val="22"/>
              <w:snapToGrid w:val="0"/>
              <w:spacing w:line="420" w:lineRule="auto"/>
              <w:jc w:val="both"/>
              <w:rPr>
                <w:rFonts w:ascii="Times New Roman" w:hAnsi="Times New Roman" w:eastAsia="方正仿宋_GBK" w:cs="Times New Roman"/>
                <w:sz w:val="24"/>
                <w:highlight w:val="none"/>
              </w:rPr>
            </w:pPr>
          </w:p>
          <w:p>
            <w:pPr>
              <w:pStyle w:val="22"/>
              <w:snapToGrid w:val="0"/>
              <w:spacing w:line="420" w:lineRule="auto"/>
              <w:jc w:val="both"/>
              <w:rPr>
                <w:rFonts w:ascii="Times New Roman" w:hAnsi="Times New Roman" w:eastAsia="方正仿宋_GBK" w:cs="Times New Roman"/>
                <w:sz w:val="24"/>
                <w:highlight w:val="none"/>
              </w:rPr>
            </w:pPr>
          </w:p>
          <w:p>
            <w:pPr>
              <w:pStyle w:val="22"/>
              <w:snapToGrid w:val="0"/>
              <w:spacing w:line="420" w:lineRule="auto"/>
              <w:jc w:val="both"/>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noWrap w:val="0"/>
            <w:vAlign w:val="center"/>
          </w:tcPr>
          <w:p>
            <w:pPr>
              <w:pStyle w:val="22"/>
              <w:snapToGrid w:val="0"/>
              <w:spacing w:line="420" w:lineRule="auto"/>
              <w:jc w:val="both"/>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w:t>
            </w:r>
          </w:p>
        </w:tc>
        <w:tc>
          <w:tcPr>
            <w:tcW w:w="2750" w:type="dxa"/>
            <w:noWrap w:val="0"/>
            <w:vAlign w:val="center"/>
          </w:tcPr>
          <w:p>
            <w:pPr>
              <w:pStyle w:val="22"/>
              <w:snapToGrid w:val="0"/>
              <w:spacing w:line="420" w:lineRule="auto"/>
              <w:jc w:val="both"/>
              <w:rPr>
                <w:rFonts w:ascii="Times New Roman" w:hAnsi="Times New Roman" w:eastAsia="方正仿宋_GBK" w:cs="Times New Roman"/>
                <w:sz w:val="24"/>
                <w:highlight w:val="none"/>
              </w:rPr>
            </w:pPr>
          </w:p>
          <w:p>
            <w:pPr>
              <w:pStyle w:val="22"/>
              <w:snapToGrid w:val="0"/>
              <w:spacing w:line="420" w:lineRule="auto"/>
              <w:jc w:val="both"/>
              <w:rPr>
                <w:rFonts w:ascii="Times New Roman" w:hAnsi="Times New Roman" w:eastAsia="方正仿宋_GBK" w:cs="Times New Roman"/>
                <w:sz w:val="24"/>
                <w:highlight w:val="none"/>
              </w:rPr>
            </w:pPr>
          </w:p>
          <w:p>
            <w:pPr>
              <w:pStyle w:val="22"/>
              <w:snapToGrid w:val="0"/>
              <w:spacing w:line="420" w:lineRule="auto"/>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（签字或签章）</w:t>
            </w:r>
          </w:p>
        </w:tc>
        <w:tc>
          <w:tcPr>
            <w:tcW w:w="2297" w:type="dxa"/>
            <w:noWrap w:val="0"/>
            <w:vAlign w:val="center"/>
          </w:tcPr>
          <w:p>
            <w:pPr>
              <w:pStyle w:val="22"/>
              <w:snapToGrid w:val="0"/>
              <w:spacing w:line="420" w:lineRule="auto"/>
              <w:jc w:val="both"/>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身份证号码：</w:t>
            </w:r>
          </w:p>
        </w:tc>
        <w:tc>
          <w:tcPr>
            <w:tcW w:w="2463" w:type="dxa"/>
            <w:noWrap w:val="0"/>
            <w:vAlign w:val="center"/>
          </w:tcPr>
          <w:p>
            <w:pPr>
              <w:pStyle w:val="22"/>
              <w:snapToGrid w:val="0"/>
              <w:spacing w:line="420" w:lineRule="auto"/>
              <w:jc w:val="both"/>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956" w:type="dxa"/>
            <w:noWrap w:val="0"/>
            <w:vAlign w:val="center"/>
          </w:tcPr>
          <w:p>
            <w:pPr>
              <w:pStyle w:val="22"/>
              <w:snapToGrid w:val="0"/>
              <w:spacing w:line="420" w:lineRule="auto"/>
              <w:jc w:val="both"/>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授权代表职务：</w:t>
            </w:r>
          </w:p>
        </w:tc>
        <w:tc>
          <w:tcPr>
            <w:tcW w:w="7510" w:type="dxa"/>
            <w:gridSpan w:val="3"/>
            <w:noWrap w:val="0"/>
            <w:vAlign w:val="center"/>
          </w:tcPr>
          <w:p>
            <w:pPr>
              <w:pStyle w:val="22"/>
              <w:snapToGrid w:val="0"/>
              <w:spacing w:line="420" w:lineRule="auto"/>
              <w:jc w:val="both"/>
              <w:rPr>
                <w:rFonts w:ascii="Times New Roman" w:hAnsi="Times New Roman" w:eastAsia="方正仿宋_GBK"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956" w:type="dxa"/>
            <w:noWrap w:val="0"/>
            <w:vAlign w:val="center"/>
          </w:tcPr>
          <w:p>
            <w:pPr>
              <w:pStyle w:val="22"/>
              <w:snapToGrid w:val="0"/>
              <w:spacing w:line="420" w:lineRule="auto"/>
              <w:jc w:val="both"/>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授权代表电话：</w:t>
            </w:r>
          </w:p>
        </w:tc>
        <w:tc>
          <w:tcPr>
            <w:tcW w:w="2750" w:type="dxa"/>
            <w:noWrap w:val="0"/>
            <w:vAlign w:val="center"/>
          </w:tcPr>
          <w:p>
            <w:pPr>
              <w:pStyle w:val="22"/>
              <w:snapToGrid w:val="0"/>
              <w:spacing w:line="420" w:lineRule="auto"/>
              <w:jc w:val="both"/>
              <w:rPr>
                <w:rFonts w:ascii="Times New Roman" w:hAnsi="Times New Roman" w:eastAsia="方正仿宋_GBK" w:cs="Times New Roman"/>
                <w:sz w:val="24"/>
                <w:highlight w:val="none"/>
              </w:rPr>
            </w:pPr>
          </w:p>
        </w:tc>
        <w:tc>
          <w:tcPr>
            <w:tcW w:w="2297" w:type="dxa"/>
            <w:noWrap w:val="0"/>
            <w:vAlign w:val="center"/>
          </w:tcPr>
          <w:p>
            <w:pPr>
              <w:pStyle w:val="22"/>
              <w:snapToGrid w:val="0"/>
              <w:spacing w:line="420" w:lineRule="auto"/>
              <w:jc w:val="both"/>
              <w:rPr>
                <w:rFonts w:ascii="Times New Roman" w:hAnsi="Times New Roman" w:eastAsia="方正仿宋_GBK" w:cs="Times New Roman"/>
                <w:sz w:val="24"/>
                <w:highlight w:val="none"/>
              </w:rPr>
            </w:pPr>
            <w:r>
              <w:rPr>
                <w:rFonts w:ascii="Times New Roman" w:hAnsi="Times New Roman" w:eastAsia="方正仿宋_GBK" w:cs="Times New Roman"/>
                <w:sz w:val="24"/>
                <w:highlight w:val="none"/>
              </w:rPr>
              <w:t>授权代表电子邮箱：</w:t>
            </w:r>
          </w:p>
        </w:tc>
        <w:tc>
          <w:tcPr>
            <w:tcW w:w="2463" w:type="dxa"/>
            <w:noWrap w:val="0"/>
            <w:vAlign w:val="center"/>
          </w:tcPr>
          <w:p>
            <w:pPr>
              <w:pStyle w:val="22"/>
              <w:snapToGrid w:val="0"/>
              <w:spacing w:line="420" w:lineRule="auto"/>
              <w:jc w:val="both"/>
              <w:rPr>
                <w:rFonts w:ascii="Times New Roman" w:hAnsi="Times New Roman" w:eastAsia="方正仿宋_GBK" w:cs="Times New Roman"/>
                <w:sz w:val="24"/>
                <w:highlight w:val="none"/>
              </w:rPr>
            </w:pPr>
          </w:p>
        </w:tc>
      </w:tr>
    </w:tbl>
    <w:p>
      <w:pPr>
        <w:pStyle w:val="22"/>
        <w:snapToGrid w:val="0"/>
        <w:spacing w:line="420" w:lineRule="auto"/>
        <w:rPr>
          <w:rFonts w:ascii="Times New Roman" w:hAnsi="Times New Roman" w:eastAsia="方正仿宋_GBK" w:cs="Times New Roman"/>
          <w:b/>
          <w:bCs/>
          <w:sz w:val="24"/>
          <w:highlight w:val="none"/>
        </w:rPr>
      </w:pPr>
      <w:r>
        <w:rPr>
          <w:rFonts w:ascii="Times New Roman" w:hAnsi="Times New Roman" w:eastAsia="方正仿宋_GBK" w:cs="Times New Roman"/>
          <w:b/>
          <w:bCs/>
          <w:sz w:val="24"/>
          <w:highlight w:val="none"/>
        </w:rPr>
        <w:t>附（法定代表人/企业负责人身份证复印件）：</w:t>
      </w:r>
    </w:p>
    <w:p>
      <w:pPr>
        <w:pStyle w:val="22"/>
        <w:snapToGrid w:val="0"/>
        <w:spacing w:line="420" w:lineRule="auto"/>
        <w:rPr>
          <w:rFonts w:ascii="Times New Roman" w:hAnsi="Times New Roman" w:eastAsia="楷体" w:cs="Times New Roman"/>
          <w:sz w:val="24"/>
          <w:highlight w:val="none"/>
        </w:rPr>
      </w:pPr>
    </w:p>
    <w:p>
      <w:pPr>
        <w:pStyle w:val="22"/>
        <w:snapToGrid w:val="0"/>
        <w:spacing w:line="420" w:lineRule="auto"/>
        <w:rPr>
          <w:rFonts w:ascii="Times New Roman" w:hAnsi="Times New Roman" w:eastAsia="方正仿宋_GBK" w:cs="Times New Roman"/>
          <w:sz w:val="28"/>
          <w:szCs w:val="24"/>
          <w:highlight w:val="none"/>
        </w:rPr>
      </w:pPr>
    </w:p>
    <w:p>
      <w:pPr>
        <w:pStyle w:val="22"/>
        <w:spacing w:line="420" w:lineRule="auto"/>
        <w:ind w:right="280"/>
        <w:jc w:val="center"/>
        <w:rPr>
          <w:rFonts w:ascii="Times New Roman" w:hAnsi="Times New Roman" w:eastAsia="方正仿宋_GBK" w:cs="Times New Roman"/>
          <w:sz w:val="28"/>
          <w:szCs w:val="24"/>
          <w:highlight w:val="none"/>
        </w:rPr>
      </w:pPr>
      <w:r>
        <w:rPr>
          <w:rFonts w:hint="eastAsia" w:ascii="Times New Roman" w:hAnsi="Times New Roman" w:eastAsia="方正仿宋_GBK" w:cs="Times New Roman"/>
          <w:sz w:val="28"/>
          <w:szCs w:val="24"/>
          <w:highlight w:val="none"/>
          <w:lang w:val="en-US" w:eastAsia="zh-CN"/>
        </w:rPr>
        <w:t xml:space="preserve">                                      </w:t>
      </w:r>
      <w:r>
        <w:rPr>
          <w:rFonts w:ascii="Times New Roman" w:hAnsi="Times New Roman" w:eastAsia="方正仿宋_GBK" w:cs="Times New Roman"/>
          <w:sz w:val="28"/>
          <w:szCs w:val="24"/>
          <w:highlight w:val="none"/>
        </w:rPr>
        <w:t>日期：</w:t>
      </w:r>
      <w:r>
        <w:rPr>
          <w:rFonts w:hint="eastAsia" w:ascii="Times New Roman" w:hAnsi="Times New Roman" w:eastAsia="方正仿宋_GBK" w:cs="Times New Roman"/>
          <w:sz w:val="28"/>
          <w:szCs w:val="24"/>
          <w:highlight w:val="none"/>
          <w:lang w:val="en-US" w:eastAsia="zh-CN"/>
        </w:rPr>
        <w:t xml:space="preserve">   </w:t>
      </w:r>
      <w:r>
        <w:rPr>
          <w:rFonts w:ascii="Times New Roman" w:hAnsi="Times New Roman" w:eastAsia="方正仿宋_GBK" w:cs="Times New Roman"/>
          <w:sz w:val="28"/>
          <w:szCs w:val="24"/>
          <w:highlight w:val="none"/>
        </w:rPr>
        <w:t>年</w:t>
      </w:r>
      <w:r>
        <w:rPr>
          <w:rFonts w:hint="eastAsia" w:ascii="Times New Roman" w:hAnsi="Times New Roman" w:eastAsia="方正仿宋_GBK" w:cs="Times New Roman"/>
          <w:sz w:val="28"/>
          <w:szCs w:val="24"/>
          <w:highlight w:val="none"/>
          <w:lang w:val="en-US" w:eastAsia="zh-CN"/>
        </w:rPr>
        <w:t xml:space="preserve">    </w:t>
      </w:r>
      <w:r>
        <w:rPr>
          <w:rFonts w:ascii="Times New Roman" w:hAnsi="Times New Roman" w:eastAsia="方正仿宋_GBK" w:cs="Times New Roman"/>
          <w:sz w:val="28"/>
          <w:szCs w:val="24"/>
          <w:highlight w:val="none"/>
        </w:rPr>
        <w:t>月</w:t>
      </w:r>
      <w:r>
        <w:rPr>
          <w:rFonts w:hint="eastAsia" w:ascii="Times New Roman" w:hAnsi="Times New Roman" w:eastAsia="方正仿宋_GBK" w:cs="Times New Roman"/>
          <w:sz w:val="28"/>
          <w:szCs w:val="24"/>
          <w:highlight w:val="none"/>
          <w:lang w:val="en-US" w:eastAsia="zh-CN"/>
        </w:rPr>
        <w:t xml:space="preserve">     </w:t>
      </w:r>
      <w:r>
        <w:rPr>
          <w:rFonts w:ascii="Times New Roman" w:hAnsi="Times New Roman" w:eastAsia="方正仿宋_GBK" w:cs="Times New Roman"/>
          <w:sz w:val="28"/>
          <w:szCs w:val="24"/>
          <w:highlight w:val="none"/>
        </w:rPr>
        <w:t>日</w:t>
      </w:r>
    </w:p>
    <w:p>
      <w:pPr>
        <w:pStyle w:val="22"/>
        <w:snapToGrid w:val="0"/>
        <w:spacing w:line="420" w:lineRule="auto"/>
        <w:rPr>
          <w:rFonts w:ascii="Times New Roman" w:hAnsi="Times New Roman" w:eastAsia="方正仿宋_GBK" w:cs="Times New Roman"/>
          <w:b/>
          <w:bCs/>
          <w:sz w:val="24"/>
          <w:highlight w:val="none"/>
        </w:rPr>
      </w:pPr>
      <w:r>
        <w:rPr>
          <w:rFonts w:ascii="Times New Roman" w:hAnsi="Times New Roman" w:eastAsia="方正仿宋_GBK" w:cs="Times New Roman"/>
          <w:b/>
          <w:bCs/>
          <w:sz w:val="24"/>
          <w:highlight w:val="none"/>
        </w:rPr>
        <w:t>注：参选人须准备两份授权书原件，其中一份在递交参选文件时出具，另一份装入投标文件中一并递交。</w:t>
      </w:r>
    </w:p>
    <w:sectPr>
      <w:pgSz w:w="11907" w:h="16840"/>
      <w:pgMar w:top="1440" w:right="1134" w:bottom="1440" w:left="1814" w:header="851"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ˎ̥">
    <w:altName w:val="Times New Roman"/>
    <w:panose1 w:val="00000000000000000000"/>
    <w:charset w:val="00"/>
    <w:family w:val="roman"/>
    <w:pitch w:val="default"/>
    <w:sig w:usb0="00000000" w:usb1="00000000" w:usb2="00000000" w:usb3="00000000" w:csb0="00040001" w:csb1="00000000"/>
  </w:font>
  <w:font w:name="monospac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Times New Roman"/>
    <w:panose1 w:val="020B0604020202020204"/>
    <w:charset w:val="86"/>
    <w:family w:val="roman"/>
    <w:pitch w:val="default"/>
    <w:sig w:usb0="00000000" w:usb1="00000000" w:usb2="0000003F" w:usb3="00000000" w:csb0="603F01FF" w:csb1="FFFF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微软雅黑">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272"/>
        <w:tab w:val="clear" w:pos="4153"/>
      </w:tabs>
      <w:jc w:val="both"/>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26"/>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DLW7l30AAAAAIB&#10;AAAPAAAAAAAAAAEAIAAAADgAAABkcnMvZG93bnJldi54bWxQSwECFAAUAAAACACHTuJA9+X6KQ0C&#10;AAAPBAAADgAAAAAAAAABACAAAAA1AQAAZHJzL2Uyb0RvYy54bWxQSwUGAAAAAAYABgBZAQAAtAUA&#10;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sz w:val="30"/>
        <w:szCs w:val="30"/>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5272"/>
        <w:tab w:val="clear" w:pos="4153"/>
      </w:tabs>
      <w:jc w:val="both"/>
      <w:rPr>
        <w:sz w:val="30"/>
        <w:szCs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26"/>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y1u5d9AAAAAC&#10;AQAADwAAAAAAAAABACAAAAA4AAAAZHJzL2Rvd25yZXYueG1sUEsBAhQAFAAAAAgAh07iQPE3XtgO&#10;AgAADwQAAA4AAAAAAAAAAQAgAAAANQEAAGRycy9lMm9Eb2MueG1sUEsFBgAAAAAGAAYAWQEAALUF&#10;A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sz w:val="30"/>
        <w:szCs w:val="30"/>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720"/>
        </w:tabs>
        <w:ind w:left="72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bullet"/>
      <w:pStyle w:val="156"/>
      <w:lvlText w:val=""/>
      <w:lvlJc w:val="left"/>
      <w:pPr>
        <w:tabs>
          <w:tab w:val="left" w:pos="900"/>
        </w:tabs>
        <w:ind w:left="900" w:hanging="420"/>
      </w:pPr>
      <w:rPr>
        <w:rFonts w:hint="default" w:ascii="Wingdings" w:hAnsi="Wingdings"/>
      </w:rPr>
    </w:lvl>
    <w:lvl w:ilvl="1" w:tentative="0">
      <w:start w:val="1"/>
      <w:numFmt w:val="upperLetter"/>
      <w:lvlText w:val="%2、"/>
      <w:lvlJc w:val="left"/>
      <w:pPr>
        <w:tabs>
          <w:tab w:val="left" w:pos="1300"/>
        </w:tabs>
        <w:ind w:left="500" w:firstLine="400"/>
      </w:pPr>
      <w:rPr>
        <w:rFonts w:hint="eastAsia"/>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00000009"/>
    <w:multiLevelType w:val="multilevel"/>
    <w:tmpl w:val="00000009"/>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720"/>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B"/>
    <w:multiLevelType w:val="multilevel"/>
    <w:tmpl w:val="0000000B"/>
    <w:lvl w:ilvl="0" w:tentative="0">
      <w:start w:val="1"/>
      <w:numFmt w:val="decimal"/>
      <w:pStyle w:val="142"/>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158"/>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166"/>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147"/>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0000000F"/>
    <w:multiLevelType w:val="multilevel"/>
    <w:tmpl w:val="0000000F"/>
    <w:lvl w:ilvl="0" w:tentative="0">
      <w:start w:val="1"/>
      <w:numFmt w:val="chineseCountingThousand"/>
      <w:lvlText w:val="%1、"/>
      <w:lvlJc w:val="left"/>
      <w:pPr>
        <w:tabs>
          <w:tab w:val="left" w:pos="-227"/>
        </w:tabs>
        <w:ind w:left="-652" w:firstLine="0"/>
      </w:pPr>
      <w:rPr>
        <w:rFonts w:hint="eastAsia"/>
      </w:rPr>
    </w:lvl>
    <w:lvl w:ilvl="1" w:tentative="0">
      <w:start w:val="1"/>
      <w:numFmt w:val="decimal"/>
      <w:lvlRestart w:val="0"/>
      <w:pStyle w:val="163"/>
      <w:lvlText w:val="%2."/>
      <w:lvlJc w:val="left"/>
      <w:pPr>
        <w:tabs>
          <w:tab w:val="left" w:pos="624"/>
        </w:tabs>
        <w:ind w:left="198" w:firstLine="0"/>
      </w:pPr>
      <w:rPr>
        <w:rFonts w:hint="eastAsia"/>
      </w:rPr>
    </w:lvl>
    <w:lvl w:ilvl="2" w:tentative="0">
      <w:start w:val="1"/>
      <w:numFmt w:val="decimal"/>
      <w:lvlText w:val="(%3)"/>
      <w:lvlJc w:val="left"/>
      <w:pPr>
        <w:tabs>
          <w:tab w:val="left" w:pos="1474"/>
        </w:tabs>
        <w:ind w:left="1049" w:firstLine="0"/>
      </w:pPr>
      <w:rPr>
        <w:rFonts w:hint="eastAsia"/>
      </w:rPr>
    </w:lvl>
    <w:lvl w:ilvl="3" w:tentative="0">
      <w:start w:val="1"/>
      <w:numFmt w:val="decimal"/>
      <w:lvlText w:val="%4)"/>
      <w:lvlJc w:val="left"/>
      <w:pPr>
        <w:tabs>
          <w:tab w:val="left" w:pos="2324"/>
        </w:tabs>
        <w:ind w:left="1899" w:firstLine="0"/>
      </w:pPr>
      <w:rPr>
        <w:rFonts w:hint="eastAsia"/>
      </w:rPr>
    </w:lvl>
    <w:lvl w:ilvl="4" w:tentative="0">
      <w:start w:val="1"/>
      <w:numFmt w:val="upperLetter"/>
      <w:lvlText w:val="%5."/>
      <w:lvlJc w:val="left"/>
      <w:pPr>
        <w:tabs>
          <w:tab w:val="left" w:pos="3175"/>
        </w:tabs>
        <w:ind w:left="2750" w:firstLine="0"/>
      </w:pPr>
      <w:rPr>
        <w:rFonts w:hint="eastAsia"/>
      </w:rPr>
    </w:lvl>
    <w:lvl w:ilvl="5" w:tentative="0">
      <w:start w:val="1"/>
      <w:numFmt w:val="lowerLetter"/>
      <w:lvlText w:val="(%6)"/>
      <w:lvlJc w:val="left"/>
      <w:pPr>
        <w:tabs>
          <w:tab w:val="left" w:pos="4025"/>
        </w:tabs>
        <w:ind w:left="3600" w:firstLine="0"/>
      </w:pPr>
      <w:rPr>
        <w:rFonts w:hint="eastAsia"/>
      </w:rPr>
    </w:lvl>
    <w:lvl w:ilvl="6" w:tentative="0">
      <w:start w:val="1"/>
      <w:numFmt w:val="lowerRoman"/>
      <w:lvlText w:val="(%7)"/>
      <w:lvlJc w:val="left"/>
      <w:pPr>
        <w:tabs>
          <w:tab w:val="left" w:pos="4876"/>
        </w:tabs>
        <w:ind w:left="4450" w:firstLine="0"/>
      </w:pPr>
      <w:rPr>
        <w:rFonts w:hint="eastAsia"/>
      </w:rPr>
    </w:lvl>
    <w:lvl w:ilvl="7" w:tentative="0">
      <w:start w:val="1"/>
      <w:numFmt w:val="lowerLetter"/>
      <w:lvlText w:val="(%8)"/>
      <w:lvlJc w:val="left"/>
      <w:pPr>
        <w:tabs>
          <w:tab w:val="left" w:pos="5726"/>
        </w:tabs>
        <w:ind w:left="5301" w:firstLine="0"/>
      </w:pPr>
      <w:rPr>
        <w:rFonts w:hint="eastAsia"/>
      </w:rPr>
    </w:lvl>
    <w:lvl w:ilvl="8" w:tentative="0">
      <w:start w:val="1"/>
      <w:numFmt w:val="lowerRoman"/>
      <w:lvlText w:val="(%9)"/>
      <w:lvlJc w:val="left"/>
      <w:pPr>
        <w:tabs>
          <w:tab w:val="left" w:pos="6576"/>
        </w:tabs>
        <w:ind w:left="6151" w:firstLine="0"/>
      </w:pPr>
      <w:rPr>
        <w:rFonts w:hint="eastAsia"/>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MDZlMzkxZjFmZWQyMWYzZTM0ZjE4NmFiODAyNjAifQ=="/>
  </w:docVars>
  <w:rsids>
    <w:rsidRoot w:val="009C2F78"/>
    <w:rsid w:val="00007D71"/>
    <w:rsid w:val="0001257D"/>
    <w:rsid w:val="00035961"/>
    <w:rsid w:val="00037BA0"/>
    <w:rsid w:val="000854F3"/>
    <w:rsid w:val="0008778A"/>
    <w:rsid w:val="000A50D2"/>
    <w:rsid w:val="000A7E63"/>
    <w:rsid w:val="000D23F7"/>
    <w:rsid w:val="000E32F3"/>
    <w:rsid w:val="000F1D7E"/>
    <w:rsid w:val="00113B6A"/>
    <w:rsid w:val="001378F2"/>
    <w:rsid w:val="00172E78"/>
    <w:rsid w:val="00180497"/>
    <w:rsid w:val="001A5A08"/>
    <w:rsid w:val="001C3A8D"/>
    <w:rsid w:val="001C6A20"/>
    <w:rsid w:val="001E6356"/>
    <w:rsid w:val="00203DD8"/>
    <w:rsid w:val="00204424"/>
    <w:rsid w:val="0021095D"/>
    <w:rsid w:val="00215AA4"/>
    <w:rsid w:val="0023318E"/>
    <w:rsid w:val="002357A6"/>
    <w:rsid w:val="00275AB2"/>
    <w:rsid w:val="00284B0D"/>
    <w:rsid w:val="00296AB3"/>
    <w:rsid w:val="002C35A7"/>
    <w:rsid w:val="002E547B"/>
    <w:rsid w:val="00360557"/>
    <w:rsid w:val="00362552"/>
    <w:rsid w:val="0036405C"/>
    <w:rsid w:val="00365EDC"/>
    <w:rsid w:val="00387865"/>
    <w:rsid w:val="0039219E"/>
    <w:rsid w:val="003B7AF2"/>
    <w:rsid w:val="003D4237"/>
    <w:rsid w:val="003D449A"/>
    <w:rsid w:val="00402415"/>
    <w:rsid w:val="0045004B"/>
    <w:rsid w:val="004505D9"/>
    <w:rsid w:val="004524B5"/>
    <w:rsid w:val="00453469"/>
    <w:rsid w:val="0045475D"/>
    <w:rsid w:val="0047277B"/>
    <w:rsid w:val="00485A80"/>
    <w:rsid w:val="00494F3F"/>
    <w:rsid w:val="004967CC"/>
    <w:rsid w:val="004B394F"/>
    <w:rsid w:val="004E6841"/>
    <w:rsid w:val="004F68E5"/>
    <w:rsid w:val="00520216"/>
    <w:rsid w:val="0056403C"/>
    <w:rsid w:val="0059242E"/>
    <w:rsid w:val="0059662D"/>
    <w:rsid w:val="005C7FC1"/>
    <w:rsid w:val="005D2033"/>
    <w:rsid w:val="005E12E6"/>
    <w:rsid w:val="005F39A4"/>
    <w:rsid w:val="00632A2D"/>
    <w:rsid w:val="00635C5A"/>
    <w:rsid w:val="00653FB9"/>
    <w:rsid w:val="006551E6"/>
    <w:rsid w:val="00655824"/>
    <w:rsid w:val="00686B54"/>
    <w:rsid w:val="006B61C9"/>
    <w:rsid w:val="006C4322"/>
    <w:rsid w:val="006D3B3E"/>
    <w:rsid w:val="006D72FF"/>
    <w:rsid w:val="0070366D"/>
    <w:rsid w:val="00722208"/>
    <w:rsid w:val="00750D17"/>
    <w:rsid w:val="0075298F"/>
    <w:rsid w:val="0075416B"/>
    <w:rsid w:val="00756356"/>
    <w:rsid w:val="007605ED"/>
    <w:rsid w:val="0076249A"/>
    <w:rsid w:val="00766BA6"/>
    <w:rsid w:val="00793325"/>
    <w:rsid w:val="00796EAF"/>
    <w:rsid w:val="007A3F9C"/>
    <w:rsid w:val="007A4230"/>
    <w:rsid w:val="007C57A0"/>
    <w:rsid w:val="007D4D8B"/>
    <w:rsid w:val="007D5455"/>
    <w:rsid w:val="007F473D"/>
    <w:rsid w:val="0080176C"/>
    <w:rsid w:val="00824B9F"/>
    <w:rsid w:val="00824C89"/>
    <w:rsid w:val="00832C4A"/>
    <w:rsid w:val="0086476D"/>
    <w:rsid w:val="00872D26"/>
    <w:rsid w:val="00880B54"/>
    <w:rsid w:val="008A52EA"/>
    <w:rsid w:val="008B0B9A"/>
    <w:rsid w:val="008B34CE"/>
    <w:rsid w:val="008D0240"/>
    <w:rsid w:val="008E41B4"/>
    <w:rsid w:val="008F7555"/>
    <w:rsid w:val="00932433"/>
    <w:rsid w:val="00936DAC"/>
    <w:rsid w:val="009434FB"/>
    <w:rsid w:val="00944128"/>
    <w:rsid w:val="00985324"/>
    <w:rsid w:val="00995AD4"/>
    <w:rsid w:val="009B1E02"/>
    <w:rsid w:val="009B4E42"/>
    <w:rsid w:val="009C163B"/>
    <w:rsid w:val="009C1759"/>
    <w:rsid w:val="009C2F78"/>
    <w:rsid w:val="009D5613"/>
    <w:rsid w:val="009D5B94"/>
    <w:rsid w:val="009E0BA1"/>
    <w:rsid w:val="009E15EF"/>
    <w:rsid w:val="009E6A0D"/>
    <w:rsid w:val="00A1788E"/>
    <w:rsid w:val="00A76BBC"/>
    <w:rsid w:val="00A86E3B"/>
    <w:rsid w:val="00A93C4E"/>
    <w:rsid w:val="00AA4BDB"/>
    <w:rsid w:val="00AA5A2E"/>
    <w:rsid w:val="00AD78E3"/>
    <w:rsid w:val="00AE216A"/>
    <w:rsid w:val="00AE76DB"/>
    <w:rsid w:val="00B22D5B"/>
    <w:rsid w:val="00B808F0"/>
    <w:rsid w:val="00B8196F"/>
    <w:rsid w:val="00B9163D"/>
    <w:rsid w:val="00BA4219"/>
    <w:rsid w:val="00BC64ED"/>
    <w:rsid w:val="00BD0596"/>
    <w:rsid w:val="00BD2CFC"/>
    <w:rsid w:val="00BD70BC"/>
    <w:rsid w:val="00BE20C7"/>
    <w:rsid w:val="00BE3DFC"/>
    <w:rsid w:val="00C00986"/>
    <w:rsid w:val="00C504ED"/>
    <w:rsid w:val="00C50CCB"/>
    <w:rsid w:val="00CA4DF0"/>
    <w:rsid w:val="00CE271A"/>
    <w:rsid w:val="00CF282D"/>
    <w:rsid w:val="00D031E9"/>
    <w:rsid w:val="00D2079A"/>
    <w:rsid w:val="00D60665"/>
    <w:rsid w:val="00D6623B"/>
    <w:rsid w:val="00D964C9"/>
    <w:rsid w:val="00DA33FC"/>
    <w:rsid w:val="00DA7DBF"/>
    <w:rsid w:val="00DB33B9"/>
    <w:rsid w:val="00DD03C2"/>
    <w:rsid w:val="00DD46ED"/>
    <w:rsid w:val="00E278AA"/>
    <w:rsid w:val="00E41252"/>
    <w:rsid w:val="00E468F0"/>
    <w:rsid w:val="00E47A4C"/>
    <w:rsid w:val="00E57E68"/>
    <w:rsid w:val="00EA3156"/>
    <w:rsid w:val="00EA394F"/>
    <w:rsid w:val="00ED517A"/>
    <w:rsid w:val="00EE600C"/>
    <w:rsid w:val="00EF6034"/>
    <w:rsid w:val="00F10989"/>
    <w:rsid w:val="00F15EEB"/>
    <w:rsid w:val="00F24750"/>
    <w:rsid w:val="00F359D7"/>
    <w:rsid w:val="00F36AF4"/>
    <w:rsid w:val="00F4000E"/>
    <w:rsid w:val="00F423CF"/>
    <w:rsid w:val="00F43E8F"/>
    <w:rsid w:val="00F500A2"/>
    <w:rsid w:val="00F50FB4"/>
    <w:rsid w:val="00F73925"/>
    <w:rsid w:val="00F8237C"/>
    <w:rsid w:val="00F87DA2"/>
    <w:rsid w:val="00FC48AD"/>
    <w:rsid w:val="00FC6326"/>
    <w:rsid w:val="00FD2E12"/>
    <w:rsid w:val="00FD419C"/>
    <w:rsid w:val="00FE06C0"/>
    <w:rsid w:val="00FF1180"/>
    <w:rsid w:val="015B3238"/>
    <w:rsid w:val="019B6B2F"/>
    <w:rsid w:val="01A93FA3"/>
    <w:rsid w:val="01C7267B"/>
    <w:rsid w:val="04781A0B"/>
    <w:rsid w:val="06D64344"/>
    <w:rsid w:val="0C126DC0"/>
    <w:rsid w:val="0D5D5C42"/>
    <w:rsid w:val="0F9811B3"/>
    <w:rsid w:val="10DC4D6D"/>
    <w:rsid w:val="134D0507"/>
    <w:rsid w:val="14F52C04"/>
    <w:rsid w:val="15C85EAE"/>
    <w:rsid w:val="16F9034C"/>
    <w:rsid w:val="171036C8"/>
    <w:rsid w:val="17E31439"/>
    <w:rsid w:val="18EB67F8"/>
    <w:rsid w:val="1A6E5932"/>
    <w:rsid w:val="1A725444"/>
    <w:rsid w:val="1B3D7BBC"/>
    <w:rsid w:val="20191E9C"/>
    <w:rsid w:val="246456B0"/>
    <w:rsid w:val="25D1078D"/>
    <w:rsid w:val="2631042A"/>
    <w:rsid w:val="27D112AE"/>
    <w:rsid w:val="2D7921CC"/>
    <w:rsid w:val="2F505263"/>
    <w:rsid w:val="2FBF23F3"/>
    <w:rsid w:val="334D1926"/>
    <w:rsid w:val="356B4AF0"/>
    <w:rsid w:val="36BA2BE1"/>
    <w:rsid w:val="38F74E0C"/>
    <w:rsid w:val="39202096"/>
    <w:rsid w:val="3B5022DE"/>
    <w:rsid w:val="3BB15227"/>
    <w:rsid w:val="3C1063F2"/>
    <w:rsid w:val="3CCF3209"/>
    <w:rsid w:val="3D712EC0"/>
    <w:rsid w:val="416A65A4"/>
    <w:rsid w:val="43827BD5"/>
    <w:rsid w:val="444F55DD"/>
    <w:rsid w:val="45C54D60"/>
    <w:rsid w:val="47C22BCA"/>
    <w:rsid w:val="498C20CA"/>
    <w:rsid w:val="49F25388"/>
    <w:rsid w:val="4C0A1DA5"/>
    <w:rsid w:val="503A5393"/>
    <w:rsid w:val="53B042EA"/>
    <w:rsid w:val="54052846"/>
    <w:rsid w:val="55796401"/>
    <w:rsid w:val="56AD6665"/>
    <w:rsid w:val="5887191A"/>
    <w:rsid w:val="58F52598"/>
    <w:rsid w:val="5A426452"/>
    <w:rsid w:val="5B7C7908"/>
    <w:rsid w:val="5C6E4D42"/>
    <w:rsid w:val="5F980901"/>
    <w:rsid w:val="5FB55714"/>
    <w:rsid w:val="613F1D1D"/>
    <w:rsid w:val="62347E94"/>
    <w:rsid w:val="63497970"/>
    <w:rsid w:val="6488096B"/>
    <w:rsid w:val="65BA2DA7"/>
    <w:rsid w:val="65D35C16"/>
    <w:rsid w:val="65FC0AC0"/>
    <w:rsid w:val="663F14FE"/>
    <w:rsid w:val="67E75374"/>
    <w:rsid w:val="6A1A2066"/>
    <w:rsid w:val="6B715CB5"/>
    <w:rsid w:val="6BF067B4"/>
    <w:rsid w:val="726F4F19"/>
    <w:rsid w:val="7510074D"/>
    <w:rsid w:val="75267B11"/>
    <w:rsid w:val="75633676"/>
    <w:rsid w:val="75BE0063"/>
    <w:rsid w:val="761011CA"/>
    <w:rsid w:val="771F5D7B"/>
    <w:rsid w:val="77BBE1EF"/>
    <w:rsid w:val="7934506B"/>
    <w:rsid w:val="79CB54D0"/>
    <w:rsid w:val="7A561865"/>
    <w:rsid w:val="7BF5F25A"/>
    <w:rsid w:val="7FA36A81"/>
    <w:rsid w:val="7FBA2400"/>
    <w:rsid w:val="7FCF7FC9"/>
    <w:rsid w:val="7FDEE182"/>
    <w:rsid w:val="BFFF7CAE"/>
    <w:rsid w:val="FBFF07A7"/>
    <w:rsid w:val="FEFC5A28"/>
    <w:rsid w:val="FFEE85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3">
    <w:name w:val="heading 2"/>
    <w:basedOn w:val="1"/>
    <w:next w:val="1"/>
    <w:link w:val="56"/>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5"/>
    <w:link w:val="57"/>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6">
    <w:name w:val="heading 4"/>
    <w:basedOn w:val="1"/>
    <w:next w:val="1"/>
    <w:link w:val="59"/>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60"/>
    <w:qFormat/>
    <w:uiPriority w:val="0"/>
    <w:pPr>
      <w:keepNext/>
      <w:keepLines/>
      <w:widowControl/>
      <w:numPr>
        <w:ilvl w:val="4"/>
        <w:numId w:val="2"/>
      </w:numPr>
      <w:overflowPunct w:val="0"/>
      <w:autoSpaceDE w:val="0"/>
      <w:autoSpaceDN w:val="0"/>
      <w:adjustRightInd w:val="0"/>
      <w:spacing w:before="280" w:after="290" w:line="372" w:lineRule="auto"/>
      <w:jc w:val="left"/>
      <w:outlineLvl w:val="4"/>
    </w:pPr>
    <w:rPr>
      <w:b/>
      <w:bCs/>
      <w:kern w:val="0"/>
      <w:sz w:val="28"/>
      <w:szCs w:val="28"/>
    </w:rPr>
  </w:style>
  <w:style w:type="paragraph" w:styleId="8">
    <w:name w:val="heading 6"/>
    <w:basedOn w:val="1"/>
    <w:next w:val="1"/>
    <w:link w:val="61"/>
    <w:qFormat/>
    <w:uiPriority w:val="0"/>
    <w:pPr>
      <w:keepNext/>
      <w:keepLines/>
      <w:numPr>
        <w:ilvl w:val="5"/>
        <w:numId w:val="2"/>
      </w:numPr>
      <w:spacing w:before="240" w:after="64" w:line="317" w:lineRule="auto"/>
      <w:outlineLvl w:val="5"/>
    </w:pPr>
    <w:rPr>
      <w:rFonts w:ascii="Arial" w:hAnsi="Arial" w:eastAsia="黑体"/>
      <w:b/>
      <w:bCs/>
      <w:sz w:val="24"/>
    </w:rPr>
  </w:style>
  <w:style w:type="paragraph" w:styleId="9">
    <w:name w:val="heading 7"/>
    <w:basedOn w:val="1"/>
    <w:next w:val="1"/>
    <w:link w:val="62"/>
    <w:qFormat/>
    <w:uiPriority w:val="0"/>
    <w:pPr>
      <w:keepNext/>
      <w:keepLines/>
      <w:numPr>
        <w:ilvl w:val="6"/>
        <w:numId w:val="2"/>
      </w:numPr>
      <w:spacing w:before="240" w:after="64" w:line="317" w:lineRule="auto"/>
      <w:outlineLvl w:val="6"/>
    </w:pPr>
    <w:rPr>
      <w:b/>
      <w:bCs/>
      <w:sz w:val="24"/>
    </w:rPr>
  </w:style>
  <w:style w:type="paragraph" w:styleId="10">
    <w:name w:val="heading 8"/>
    <w:basedOn w:val="1"/>
    <w:next w:val="1"/>
    <w:link w:val="63"/>
    <w:qFormat/>
    <w:uiPriority w:val="0"/>
    <w:pPr>
      <w:keepNext/>
      <w:keepLines/>
      <w:numPr>
        <w:ilvl w:val="7"/>
        <w:numId w:val="2"/>
      </w:numPr>
      <w:spacing w:before="240" w:after="64" w:line="317" w:lineRule="auto"/>
      <w:outlineLvl w:val="7"/>
    </w:pPr>
    <w:rPr>
      <w:rFonts w:ascii="Arial" w:hAnsi="Arial" w:eastAsia="黑体"/>
      <w:sz w:val="24"/>
    </w:rPr>
  </w:style>
  <w:style w:type="paragraph" w:styleId="11">
    <w:name w:val="heading 9"/>
    <w:basedOn w:val="1"/>
    <w:next w:val="1"/>
    <w:link w:val="64"/>
    <w:qFormat/>
    <w:uiPriority w:val="0"/>
    <w:pPr>
      <w:keepNext/>
      <w:keepLines/>
      <w:numPr>
        <w:ilvl w:val="8"/>
        <w:numId w:val="2"/>
      </w:numPr>
      <w:spacing w:before="240" w:after="64" w:line="317" w:lineRule="auto"/>
      <w:outlineLvl w:val="8"/>
    </w:pPr>
    <w:rPr>
      <w:rFonts w:ascii="Arial" w:hAnsi="Arial" w:eastAsia="黑体"/>
      <w:szCs w:val="21"/>
    </w:rPr>
  </w:style>
  <w:style w:type="character" w:default="1" w:styleId="40">
    <w:name w:val="Default Paragraph Font"/>
    <w:unhideWhenUsed/>
    <w:qFormat/>
    <w:uiPriority w:val="1"/>
  </w:style>
  <w:style w:type="table" w:default="1" w:styleId="38">
    <w:name w:val="Normal Table"/>
    <w:unhideWhenUsed/>
    <w:qFormat/>
    <w:uiPriority w:val="99"/>
    <w:tblPr>
      <w:tblCellMar>
        <w:top w:w="0" w:type="dxa"/>
        <w:left w:w="108" w:type="dxa"/>
        <w:bottom w:w="0" w:type="dxa"/>
        <w:right w:w="108" w:type="dxa"/>
      </w:tblCellMar>
    </w:tblPr>
  </w:style>
  <w:style w:type="paragraph" w:styleId="5">
    <w:name w:val="Normal Indent"/>
    <w:basedOn w:val="1"/>
    <w:link w:val="58"/>
    <w:qFormat/>
    <w:uiPriority w:val="0"/>
    <w:pPr>
      <w:ind w:firstLine="420" w:firstLineChars="200"/>
    </w:pPr>
    <w:rPr>
      <w:rFonts w:ascii="Calibri" w:hAnsi="Calibri" w:cs="Times New Roman"/>
    </w:rPr>
  </w:style>
  <w:style w:type="paragraph" w:styleId="12">
    <w:name w:val="List Number"/>
    <w:basedOn w:val="1"/>
    <w:qFormat/>
    <w:uiPriority w:val="0"/>
    <w:pPr>
      <w:widowControl/>
      <w:numPr>
        <w:ilvl w:val="0"/>
        <w:numId w:val="3"/>
      </w:numPr>
      <w:tabs>
        <w:tab w:val="left" w:pos="454"/>
        <w:tab w:val="clear" w:pos="720"/>
      </w:tabs>
      <w:spacing w:afterLines="50"/>
      <w:ind w:left="454" w:hanging="284"/>
      <w:jc w:val="left"/>
    </w:pPr>
    <w:rPr>
      <w:kern w:val="0"/>
      <w:sz w:val="24"/>
      <w:szCs w:val="20"/>
    </w:rPr>
  </w:style>
  <w:style w:type="paragraph" w:styleId="13">
    <w:name w:val="Document Map"/>
    <w:basedOn w:val="1"/>
    <w:link w:val="65"/>
    <w:semiHidden/>
    <w:qFormat/>
    <w:uiPriority w:val="0"/>
    <w:pPr>
      <w:shd w:val="clear" w:color="auto" w:fill="000080"/>
    </w:pPr>
  </w:style>
  <w:style w:type="paragraph" w:styleId="14">
    <w:name w:val="toa heading"/>
    <w:basedOn w:val="1"/>
    <w:next w:val="1"/>
    <w:qFormat/>
    <w:uiPriority w:val="0"/>
    <w:pPr>
      <w:spacing w:before="120"/>
    </w:pPr>
    <w:rPr>
      <w:rFonts w:ascii="Arial" w:hAnsi="Arial" w:cs="Arial"/>
      <w:sz w:val="24"/>
    </w:rPr>
  </w:style>
  <w:style w:type="paragraph" w:styleId="15">
    <w:name w:val="annotation text"/>
    <w:basedOn w:val="1"/>
    <w:link w:val="66"/>
    <w:unhideWhenUsed/>
    <w:qFormat/>
    <w:uiPriority w:val="0"/>
    <w:pPr>
      <w:jc w:val="left"/>
    </w:pPr>
  </w:style>
  <w:style w:type="paragraph" w:styleId="16">
    <w:name w:val="Salutation"/>
    <w:basedOn w:val="1"/>
    <w:next w:val="1"/>
    <w:link w:val="67"/>
    <w:qFormat/>
    <w:uiPriority w:val="0"/>
    <w:pPr>
      <w:adjustRightInd w:val="0"/>
      <w:spacing w:line="312" w:lineRule="atLeast"/>
      <w:textAlignment w:val="baseline"/>
    </w:pPr>
    <w:rPr>
      <w:rFonts w:ascii="宋体"/>
      <w:kern w:val="0"/>
      <w:sz w:val="24"/>
      <w:szCs w:val="20"/>
    </w:rPr>
  </w:style>
  <w:style w:type="paragraph" w:styleId="17">
    <w:name w:val="Body Text 3"/>
    <w:basedOn w:val="1"/>
    <w:link w:val="68"/>
    <w:qFormat/>
    <w:uiPriority w:val="0"/>
    <w:pPr>
      <w:adjustRightInd w:val="0"/>
      <w:snapToGrid w:val="0"/>
      <w:spacing w:line="520" w:lineRule="atLeast"/>
    </w:pPr>
    <w:rPr>
      <w:rFonts w:ascii="宋体"/>
      <w:spacing w:val="20"/>
      <w:sz w:val="24"/>
      <w:szCs w:val="16"/>
    </w:rPr>
  </w:style>
  <w:style w:type="paragraph" w:styleId="18">
    <w:name w:val="Closing"/>
    <w:basedOn w:val="1"/>
    <w:link w:val="69"/>
    <w:qFormat/>
    <w:uiPriority w:val="0"/>
    <w:pPr>
      <w:adjustRightInd w:val="0"/>
      <w:spacing w:line="360" w:lineRule="atLeast"/>
      <w:jc w:val="center"/>
    </w:pPr>
    <w:rPr>
      <w:spacing w:val="60"/>
      <w:kern w:val="0"/>
      <w:sz w:val="24"/>
      <w:szCs w:val="20"/>
    </w:rPr>
  </w:style>
  <w:style w:type="paragraph" w:styleId="19">
    <w:name w:val="Body Text"/>
    <w:basedOn w:val="1"/>
    <w:link w:val="70"/>
    <w:qFormat/>
    <w:uiPriority w:val="0"/>
    <w:pPr>
      <w:adjustRightInd w:val="0"/>
      <w:snapToGrid w:val="0"/>
      <w:ind w:firstLine="496" w:firstLineChars="200"/>
    </w:pPr>
    <w:rPr>
      <w:spacing w:val="4"/>
      <w:sz w:val="24"/>
      <w:szCs w:val="20"/>
    </w:rPr>
  </w:style>
  <w:style w:type="paragraph" w:styleId="20">
    <w:name w:val="Body Text Indent"/>
    <w:basedOn w:val="1"/>
    <w:link w:val="71"/>
    <w:qFormat/>
    <w:uiPriority w:val="0"/>
    <w:pPr>
      <w:spacing w:after="120"/>
      <w:ind w:left="420" w:leftChars="200"/>
    </w:pPr>
    <w:rPr>
      <w:rFonts w:ascii="Calibri" w:hAnsi="Calibri" w:eastAsia="宋体" w:cs="Times New Roman"/>
    </w:rPr>
  </w:style>
  <w:style w:type="paragraph" w:styleId="21">
    <w:name w:val="toc 3"/>
    <w:basedOn w:val="1"/>
    <w:next w:val="1"/>
    <w:unhideWhenUsed/>
    <w:qFormat/>
    <w:uiPriority w:val="39"/>
    <w:pPr>
      <w:widowControl/>
      <w:spacing w:after="100" w:line="259" w:lineRule="auto"/>
      <w:ind w:left="440"/>
      <w:jc w:val="left"/>
    </w:pPr>
    <w:rPr>
      <w:rFonts w:ascii="Calibri" w:hAnsi="Calibri" w:eastAsia="宋体"/>
      <w:kern w:val="0"/>
      <w:sz w:val="22"/>
      <w:szCs w:val="22"/>
    </w:rPr>
  </w:style>
  <w:style w:type="paragraph" w:styleId="22">
    <w:name w:val="Plain Text"/>
    <w:basedOn w:val="1"/>
    <w:link w:val="72"/>
    <w:qFormat/>
    <w:uiPriority w:val="0"/>
    <w:pPr>
      <w:widowControl/>
      <w:overflowPunct w:val="0"/>
      <w:autoSpaceDE w:val="0"/>
      <w:autoSpaceDN w:val="0"/>
      <w:adjustRightInd w:val="0"/>
      <w:jc w:val="left"/>
      <w:textAlignment w:val="baseline"/>
    </w:pPr>
    <w:rPr>
      <w:rFonts w:ascii="宋体" w:hAnsi="Courier New" w:cs="Times New Roman"/>
      <w:szCs w:val="22"/>
    </w:rPr>
  </w:style>
  <w:style w:type="paragraph" w:styleId="23">
    <w:name w:val="Date"/>
    <w:basedOn w:val="1"/>
    <w:next w:val="1"/>
    <w:link w:val="73"/>
    <w:qFormat/>
    <w:uiPriority w:val="0"/>
    <w:pPr>
      <w:ind w:left="100"/>
    </w:pPr>
    <w:rPr>
      <w:sz w:val="28"/>
      <w:szCs w:val="20"/>
    </w:rPr>
  </w:style>
  <w:style w:type="paragraph" w:styleId="24">
    <w:name w:val="Body Text Indent 2"/>
    <w:basedOn w:val="1"/>
    <w:link w:val="74"/>
    <w:qFormat/>
    <w:uiPriority w:val="0"/>
    <w:pPr>
      <w:spacing w:after="120" w:line="480" w:lineRule="auto"/>
      <w:ind w:left="420" w:leftChars="200"/>
    </w:pPr>
  </w:style>
  <w:style w:type="paragraph" w:styleId="25">
    <w:name w:val="Balloon Text"/>
    <w:basedOn w:val="1"/>
    <w:link w:val="75"/>
    <w:qFormat/>
    <w:uiPriority w:val="0"/>
    <w:rPr>
      <w:sz w:val="18"/>
      <w:szCs w:val="18"/>
    </w:rPr>
  </w:style>
  <w:style w:type="paragraph" w:styleId="26">
    <w:name w:val="footer"/>
    <w:basedOn w:val="1"/>
    <w:link w:val="76"/>
    <w:qFormat/>
    <w:uiPriority w:val="99"/>
    <w:pPr>
      <w:tabs>
        <w:tab w:val="center" w:pos="4153"/>
        <w:tab w:val="right" w:pos="8306"/>
      </w:tabs>
      <w:snapToGrid w:val="0"/>
      <w:jc w:val="left"/>
    </w:pPr>
    <w:rPr>
      <w:rFonts w:ascii="Calibri" w:hAnsi="Calibri" w:eastAsia="宋体" w:cs="Times New Roman"/>
      <w:sz w:val="18"/>
      <w:szCs w:val="18"/>
    </w:rPr>
  </w:style>
  <w:style w:type="paragraph" w:styleId="27">
    <w:name w:val="header"/>
    <w:basedOn w:val="1"/>
    <w:link w:val="77"/>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8">
    <w:name w:val="toc 1"/>
    <w:basedOn w:val="1"/>
    <w:next w:val="1"/>
    <w:qFormat/>
    <w:uiPriority w:val="39"/>
    <w:pPr>
      <w:tabs>
        <w:tab w:val="right" w:leader="dot" w:pos="8720"/>
      </w:tabs>
      <w:spacing w:line="360" w:lineRule="auto"/>
      <w:jc w:val="left"/>
    </w:pPr>
    <w:rPr>
      <w:rFonts w:ascii="黑体" w:eastAsia="黑体"/>
      <w:sz w:val="28"/>
      <w:szCs w:val="32"/>
    </w:rPr>
  </w:style>
  <w:style w:type="paragraph" w:styleId="29">
    <w:name w:val="footnote text"/>
    <w:basedOn w:val="1"/>
    <w:link w:val="78"/>
    <w:qFormat/>
    <w:uiPriority w:val="0"/>
    <w:pPr>
      <w:snapToGrid w:val="0"/>
      <w:jc w:val="left"/>
    </w:pPr>
    <w:rPr>
      <w:sz w:val="18"/>
    </w:rPr>
  </w:style>
  <w:style w:type="paragraph" w:styleId="30">
    <w:name w:val="Body Text Indent 3"/>
    <w:basedOn w:val="1"/>
    <w:link w:val="79"/>
    <w:qFormat/>
    <w:uiPriority w:val="0"/>
    <w:pPr>
      <w:spacing w:after="120"/>
      <w:ind w:left="420" w:leftChars="200"/>
    </w:pPr>
    <w:rPr>
      <w:sz w:val="16"/>
      <w:szCs w:val="16"/>
    </w:rPr>
  </w:style>
  <w:style w:type="paragraph" w:styleId="31">
    <w:name w:val="toc 2"/>
    <w:basedOn w:val="1"/>
    <w:next w:val="1"/>
    <w:qFormat/>
    <w:uiPriority w:val="39"/>
    <w:pPr>
      <w:ind w:left="420" w:leftChars="200"/>
    </w:pPr>
  </w:style>
  <w:style w:type="paragraph" w:styleId="32">
    <w:name w:val="Body Text 2"/>
    <w:basedOn w:val="1"/>
    <w:link w:val="80"/>
    <w:qFormat/>
    <w:uiPriority w:val="0"/>
    <w:pPr>
      <w:jc w:val="center"/>
    </w:pPr>
    <w:rPr>
      <w:rFonts w:ascii="黑体" w:hAnsi="宋体" w:eastAsia="黑体"/>
      <w:sz w:val="52"/>
    </w:rPr>
  </w:style>
  <w:style w:type="paragraph" w:styleId="33">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34">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35">
    <w:name w:val="Title"/>
    <w:basedOn w:val="1"/>
    <w:next w:val="1"/>
    <w:link w:val="82"/>
    <w:qFormat/>
    <w:uiPriority w:val="0"/>
    <w:pPr>
      <w:spacing w:before="240" w:after="60"/>
      <w:jc w:val="center"/>
      <w:outlineLvl w:val="0"/>
    </w:pPr>
    <w:rPr>
      <w:rFonts w:ascii="Cambria" w:hAnsi="Cambria" w:eastAsia="宋体"/>
      <w:b/>
      <w:bCs/>
      <w:sz w:val="32"/>
      <w:szCs w:val="32"/>
    </w:rPr>
  </w:style>
  <w:style w:type="paragraph" w:styleId="36">
    <w:name w:val="annotation subject"/>
    <w:basedOn w:val="15"/>
    <w:next w:val="15"/>
    <w:link w:val="83"/>
    <w:qFormat/>
    <w:uiPriority w:val="0"/>
    <w:rPr>
      <w:b/>
      <w:bCs/>
    </w:rPr>
  </w:style>
  <w:style w:type="paragraph" w:styleId="37">
    <w:name w:val="Body Text First Indent"/>
    <w:basedOn w:val="19"/>
    <w:link w:val="84"/>
    <w:qFormat/>
    <w:uiPriority w:val="0"/>
    <w:pPr>
      <w:adjustRightInd/>
      <w:snapToGrid/>
      <w:spacing w:after="120" w:line="360" w:lineRule="auto"/>
      <w:ind w:firstLine="420" w:firstLineChars="100"/>
    </w:pPr>
    <w:rPr>
      <w:spacing w:val="0"/>
      <w:szCs w:val="24"/>
    </w:rPr>
  </w:style>
  <w:style w:type="table" w:styleId="39">
    <w:name w:val="Table Grid"/>
    <w:basedOn w:val="38"/>
    <w:unhideWhenUse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color w:val="555555"/>
      <w:u w:val="none"/>
    </w:rPr>
  </w:style>
  <w:style w:type="character" w:styleId="44">
    <w:name w:val="Emphasis"/>
    <w:qFormat/>
    <w:uiPriority w:val="0"/>
  </w:style>
  <w:style w:type="character" w:styleId="45">
    <w:name w:val="HTML Definition"/>
    <w:qFormat/>
    <w:uiPriority w:val="0"/>
    <w:rPr>
      <w:shd w:val="clear" w:color="auto" w:fill="CCCCCC"/>
    </w:rPr>
  </w:style>
  <w:style w:type="character" w:styleId="46">
    <w:name w:val="HTML Acronym"/>
    <w:qFormat/>
    <w:uiPriority w:val="0"/>
  </w:style>
  <w:style w:type="character" w:styleId="47">
    <w:name w:val="HTML Variable"/>
    <w:qFormat/>
    <w:uiPriority w:val="0"/>
  </w:style>
  <w:style w:type="character" w:styleId="48">
    <w:name w:val="Hyperlink"/>
    <w:qFormat/>
    <w:uiPriority w:val="99"/>
    <w:rPr>
      <w:rFonts w:hint="default" w:ascii="ˎ̥" w:hAnsi="ˎ̥"/>
      <w:color w:val="484848"/>
      <w:sz w:val="18"/>
      <w:szCs w:val="18"/>
      <w:u w:val="none"/>
    </w:rPr>
  </w:style>
  <w:style w:type="character" w:styleId="49">
    <w:name w:val="HTML Code"/>
    <w:qFormat/>
    <w:uiPriority w:val="0"/>
    <w:rPr>
      <w:rFonts w:hint="default" w:ascii="monospace" w:hAnsi="monospace" w:eastAsia="monospace" w:cs="monospace"/>
      <w:sz w:val="24"/>
      <w:szCs w:val="24"/>
    </w:rPr>
  </w:style>
  <w:style w:type="character" w:styleId="50">
    <w:name w:val="annotation reference"/>
    <w:qFormat/>
    <w:uiPriority w:val="0"/>
    <w:rPr>
      <w:sz w:val="21"/>
      <w:szCs w:val="21"/>
    </w:rPr>
  </w:style>
  <w:style w:type="character" w:styleId="51">
    <w:name w:val="HTML Cite"/>
    <w:qFormat/>
    <w:uiPriority w:val="0"/>
  </w:style>
  <w:style w:type="character" w:styleId="52">
    <w:name w:val="footnote reference"/>
    <w:qFormat/>
    <w:uiPriority w:val="0"/>
    <w:rPr>
      <w:vertAlign w:val="superscript"/>
    </w:rPr>
  </w:style>
  <w:style w:type="character" w:styleId="53">
    <w:name w:val="HTML Keyboard"/>
    <w:qFormat/>
    <w:uiPriority w:val="0"/>
    <w:rPr>
      <w:rFonts w:ascii="monospace" w:hAnsi="monospace" w:eastAsia="monospace" w:cs="monospace"/>
      <w:sz w:val="24"/>
      <w:szCs w:val="24"/>
    </w:rPr>
  </w:style>
  <w:style w:type="character" w:styleId="54">
    <w:name w:val="HTML Sample"/>
    <w:qFormat/>
    <w:uiPriority w:val="0"/>
    <w:rPr>
      <w:rFonts w:hint="default" w:ascii="monospace" w:hAnsi="monospace" w:eastAsia="monospace" w:cs="monospace"/>
      <w:sz w:val="24"/>
      <w:szCs w:val="24"/>
    </w:rPr>
  </w:style>
  <w:style w:type="character" w:customStyle="1" w:styleId="55">
    <w:name w:val="标题 1 Char"/>
    <w:basedOn w:val="40"/>
    <w:link w:val="2"/>
    <w:qFormat/>
    <w:uiPriority w:val="0"/>
    <w:rPr>
      <w:rFonts w:ascii="宋体" w:hAnsi="Arial" w:eastAsia="黑体" w:cs="Times New Roman"/>
      <w:b/>
      <w:color w:val="000000"/>
      <w:kern w:val="44"/>
      <w:sz w:val="36"/>
      <w:szCs w:val="20"/>
    </w:rPr>
  </w:style>
  <w:style w:type="character" w:customStyle="1" w:styleId="56">
    <w:name w:val="标题 2 Char"/>
    <w:basedOn w:val="40"/>
    <w:link w:val="3"/>
    <w:qFormat/>
    <w:uiPriority w:val="0"/>
    <w:rPr>
      <w:rFonts w:ascii="Arial" w:hAnsi="Arial" w:eastAsia="黑体" w:cs="Times New Roman"/>
      <w:b/>
      <w:bCs/>
      <w:sz w:val="32"/>
      <w:szCs w:val="32"/>
    </w:rPr>
  </w:style>
  <w:style w:type="character" w:customStyle="1" w:styleId="57">
    <w:name w:val="标题 3 Char"/>
    <w:basedOn w:val="40"/>
    <w:link w:val="4"/>
    <w:qFormat/>
    <w:uiPriority w:val="0"/>
    <w:rPr>
      <w:rFonts w:ascii="黑体" w:hAnsi="Times New Roman" w:eastAsia="黑体" w:cs="Times New Roman"/>
      <w:b/>
      <w:color w:val="000000"/>
      <w:kern w:val="0"/>
      <w:sz w:val="28"/>
      <w:szCs w:val="20"/>
    </w:rPr>
  </w:style>
  <w:style w:type="character" w:customStyle="1" w:styleId="58">
    <w:name w:val="正文缩进 Char"/>
    <w:link w:val="5"/>
    <w:qFormat/>
    <w:uiPriority w:val="0"/>
    <w:rPr>
      <w:rFonts w:eastAsia="宋体"/>
      <w:szCs w:val="24"/>
    </w:rPr>
  </w:style>
  <w:style w:type="character" w:customStyle="1" w:styleId="59">
    <w:name w:val="标题 4 Char"/>
    <w:basedOn w:val="40"/>
    <w:link w:val="6"/>
    <w:qFormat/>
    <w:uiPriority w:val="0"/>
    <w:rPr>
      <w:rFonts w:ascii="Arial" w:hAnsi="Arial" w:eastAsia="黑体" w:cs="Times New Roman"/>
      <w:b/>
      <w:bCs/>
      <w:sz w:val="28"/>
      <w:szCs w:val="28"/>
    </w:rPr>
  </w:style>
  <w:style w:type="character" w:customStyle="1" w:styleId="60">
    <w:name w:val="标题 5 Char"/>
    <w:basedOn w:val="40"/>
    <w:link w:val="7"/>
    <w:qFormat/>
    <w:uiPriority w:val="0"/>
    <w:rPr>
      <w:rFonts w:ascii="Times New Roman" w:hAnsi="Times New Roman" w:eastAsia="宋体" w:cs="Times New Roman"/>
      <w:b/>
      <w:bCs/>
      <w:kern w:val="0"/>
      <w:sz w:val="28"/>
      <w:szCs w:val="28"/>
    </w:rPr>
  </w:style>
  <w:style w:type="character" w:customStyle="1" w:styleId="61">
    <w:name w:val="标题 6 Char"/>
    <w:basedOn w:val="40"/>
    <w:link w:val="8"/>
    <w:qFormat/>
    <w:uiPriority w:val="0"/>
    <w:rPr>
      <w:rFonts w:ascii="Arial" w:hAnsi="Arial" w:eastAsia="黑体" w:cs="Times New Roman"/>
      <w:b/>
      <w:bCs/>
      <w:sz w:val="24"/>
      <w:szCs w:val="24"/>
    </w:rPr>
  </w:style>
  <w:style w:type="character" w:customStyle="1" w:styleId="62">
    <w:name w:val="标题 7 Char"/>
    <w:basedOn w:val="40"/>
    <w:link w:val="9"/>
    <w:qFormat/>
    <w:uiPriority w:val="0"/>
    <w:rPr>
      <w:rFonts w:ascii="Times New Roman" w:hAnsi="Times New Roman" w:eastAsia="宋体" w:cs="Times New Roman"/>
      <w:b/>
      <w:bCs/>
      <w:sz w:val="24"/>
      <w:szCs w:val="24"/>
    </w:rPr>
  </w:style>
  <w:style w:type="character" w:customStyle="1" w:styleId="63">
    <w:name w:val="标题 8 Char"/>
    <w:basedOn w:val="40"/>
    <w:link w:val="10"/>
    <w:qFormat/>
    <w:uiPriority w:val="0"/>
    <w:rPr>
      <w:rFonts w:ascii="Arial" w:hAnsi="Arial" w:eastAsia="黑体" w:cs="Times New Roman"/>
      <w:sz w:val="24"/>
      <w:szCs w:val="24"/>
    </w:rPr>
  </w:style>
  <w:style w:type="character" w:customStyle="1" w:styleId="64">
    <w:name w:val="标题 9 Char"/>
    <w:basedOn w:val="40"/>
    <w:link w:val="11"/>
    <w:qFormat/>
    <w:uiPriority w:val="0"/>
    <w:rPr>
      <w:rFonts w:ascii="Arial" w:hAnsi="Arial" w:eastAsia="黑体" w:cs="Times New Roman"/>
      <w:szCs w:val="21"/>
    </w:rPr>
  </w:style>
  <w:style w:type="character" w:customStyle="1" w:styleId="65">
    <w:name w:val="文档结构图 Char"/>
    <w:basedOn w:val="40"/>
    <w:link w:val="13"/>
    <w:semiHidden/>
    <w:qFormat/>
    <w:uiPriority w:val="0"/>
    <w:rPr>
      <w:rFonts w:ascii="Times New Roman" w:hAnsi="Times New Roman" w:eastAsia="宋体" w:cs="Times New Roman"/>
      <w:szCs w:val="24"/>
      <w:shd w:val="clear" w:color="auto" w:fill="000080"/>
    </w:rPr>
  </w:style>
  <w:style w:type="character" w:customStyle="1" w:styleId="66">
    <w:name w:val="批注文字 Char"/>
    <w:basedOn w:val="40"/>
    <w:link w:val="15"/>
    <w:semiHidden/>
    <w:qFormat/>
    <w:uiPriority w:val="99"/>
    <w:rPr>
      <w:rFonts w:ascii="Times New Roman" w:hAnsi="Times New Roman" w:eastAsia="宋体" w:cs="Times New Roman"/>
      <w:szCs w:val="24"/>
    </w:rPr>
  </w:style>
  <w:style w:type="character" w:customStyle="1" w:styleId="67">
    <w:name w:val="称呼 Char"/>
    <w:basedOn w:val="40"/>
    <w:link w:val="16"/>
    <w:qFormat/>
    <w:uiPriority w:val="0"/>
    <w:rPr>
      <w:rFonts w:ascii="宋体" w:hAnsi="Times New Roman" w:eastAsia="宋体" w:cs="Times New Roman"/>
      <w:kern w:val="0"/>
      <w:sz w:val="24"/>
      <w:szCs w:val="20"/>
    </w:rPr>
  </w:style>
  <w:style w:type="character" w:customStyle="1" w:styleId="68">
    <w:name w:val="正文文本 3 Char"/>
    <w:basedOn w:val="40"/>
    <w:link w:val="17"/>
    <w:qFormat/>
    <w:uiPriority w:val="0"/>
    <w:rPr>
      <w:rFonts w:ascii="宋体" w:hAnsi="Times New Roman" w:eastAsia="宋体" w:cs="Times New Roman"/>
      <w:spacing w:val="20"/>
      <w:sz w:val="24"/>
      <w:szCs w:val="16"/>
    </w:rPr>
  </w:style>
  <w:style w:type="character" w:customStyle="1" w:styleId="69">
    <w:name w:val="结束语 Char"/>
    <w:basedOn w:val="40"/>
    <w:link w:val="18"/>
    <w:qFormat/>
    <w:uiPriority w:val="0"/>
    <w:rPr>
      <w:rFonts w:ascii="Times New Roman" w:hAnsi="Times New Roman" w:eastAsia="宋体" w:cs="Times New Roman"/>
      <w:spacing w:val="60"/>
      <w:kern w:val="0"/>
      <w:sz w:val="24"/>
      <w:szCs w:val="20"/>
    </w:rPr>
  </w:style>
  <w:style w:type="character" w:customStyle="1" w:styleId="70">
    <w:name w:val="正文文本 Char"/>
    <w:basedOn w:val="40"/>
    <w:link w:val="19"/>
    <w:qFormat/>
    <w:uiPriority w:val="0"/>
    <w:rPr>
      <w:rFonts w:ascii="Times New Roman" w:hAnsi="Times New Roman" w:eastAsia="宋体" w:cs="Times New Roman"/>
      <w:spacing w:val="4"/>
      <w:sz w:val="24"/>
      <w:szCs w:val="20"/>
    </w:rPr>
  </w:style>
  <w:style w:type="character" w:customStyle="1" w:styleId="71">
    <w:name w:val="正文文本缩进 Char"/>
    <w:link w:val="20"/>
    <w:qFormat/>
    <w:uiPriority w:val="0"/>
    <w:rPr>
      <w:szCs w:val="24"/>
    </w:rPr>
  </w:style>
  <w:style w:type="character" w:customStyle="1" w:styleId="72">
    <w:name w:val="纯文本 Char1"/>
    <w:link w:val="22"/>
    <w:qFormat/>
    <w:uiPriority w:val="0"/>
    <w:rPr>
      <w:rFonts w:ascii="宋体" w:hAnsi="Courier New" w:eastAsia="宋体"/>
    </w:rPr>
  </w:style>
  <w:style w:type="character" w:customStyle="1" w:styleId="73">
    <w:name w:val="日期 Char"/>
    <w:basedOn w:val="40"/>
    <w:link w:val="23"/>
    <w:qFormat/>
    <w:uiPriority w:val="0"/>
    <w:rPr>
      <w:rFonts w:ascii="Times New Roman" w:hAnsi="Times New Roman" w:eastAsia="宋体" w:cs="Times New Roman"/>
      <w:sz w:val="28"/>
      <w:szCs w:val="20"/>
    </w:rPr>
  </w:style>
  <w:style w:type="character" w:customStyle="1" w:styleId="74">
    <w:name w:val="正文文本缩进 2 Char"/>
    <w:basedOn w:val="40"/>
    <w:link w:val="24"/>
    <w:qFormat/>
    <w:uiPriority w:val="0"/>
    <w:rPr>
      <w:rFonts w:ascii="Times New Roman" w:hAnsi="Times New Roman" w:eastAsia="宋体" w:cs="Times New Roman"/>
      <w:szCs w:val="24"/>
    </w:rPr>
  </w:style>
  <w:style w:type="character" w:customStyle="1" w:styleId="75">
    <w:name w:val="批注框文本 Char"/>
    <w:basedOn w:val="40"/>
    <w:link w:val="25"/>
    <w:qFormat/>
    <w:uiPriority w:val="0"/>
    <w:rPr>
      <w:rFonts w:ascii="Times New Roman" w:hAnsi="Times New Roman" w:eastAsia="宋体" w:cs="Times New Roman"/>
      <w:sz w:val="18"/>
      <w:szCs w:val="18"/>
    </w:rPr>
  </w:style>
  <w:style w:type="character" w:customStyle="1" w:styleId="76">
    <w:name w:val="页脚 Char"/>
    <w:link w:val="26"/>
    <w:qFormat/>
    <w:uiPriority w:val="99"/>
    <w:rPr>
      <w:sz w:val="18"/>
      <w:szCs w:val="18"/>
    </w:rPr>
  </w:style>
  <w:style w:type="character" w:customStyle="1" w:styleId="77">
    <w:name w:val="页眉 Char"/>
    <w:link w:val="27"/>
    <w:qFormat/>
    <w:uiPriority w:val="99"/>
    <w:rPr>
      <w:sz w:val="18"/>
      <w:szCs w:val="18"/>
    </w:rPr>
  </w:style>
  <w:style w:type="character" w:customStyle="1" w:styleId="78">
    <w:name w:val="脚注文本 Char"/>
    <w:basedOn w:val="40"/>
    <w:link w:val="29"/>
    <w:qFormat/>
    <w:uiPriority w:val="0"/>
    <w:rPr>
      <w:rFonts w:ascii="Times New Roman" w:hAnsi="Times New Roman" w:eastAsia="宋体" w:cs="Times New Roman"/>
      <w:sz w:val="18"/>
      <w:szCs w:val="24"/>
    </w:rPr>
  </w:style>
  <w:style w:type="character" w:customStyle="1" w:styleId="79">
    <w:name w:val="正文文本缩进 3 Char"/>
    <w:basedOn w:val="40"/>
    <w:link w:val="30"/>
    <w:qFormat/>
    <w:uiPriority w:val="0"/>
    <w:rPr>
      <w:rFonts w:ascii="Times New Roman" w:hAnsi="Times New Roman" w:eastAsia="宋体" w:cs="Times New Roman"/>
      <w:sz w:val="16"/>
      <w:szCs w:val="16"/>
    </w:rPr>
  </w:style>
  <w:style w:type="character" w:customStyle="1" w:styleId="80">
    <w:name w:val="正文文本 2 Char"/>
    <w:basedOn w:val="40"/>
    <w:link w:val="32"/>
    <w:qFormat/>
    <w:uiPriority w:val="0"/>
    <w:rPr>
      <w:rFonts w:ascii="黑体" w:hAnsi="宋体" w:eastAsia="黑体" w:cs="Times New Roman"/>
      <w:sz w:val="52"/>
      <w:szCs w:val="24"/>
    </w:rPr>
  </w:style>
  <w:style w:type="character" w:customStyle="1" w:styleId="81">
    <w:name w:val="HTML 预设格式 Char"/>
    <w:basedOn w:val="40"/>
    <w:link w:val="33"/>
    <w:qFormat/>
    <w:uiPriority w:val="0"/>
    <w:rPr>
      <w:rFonts w:ascii="宋体" w:hAnsi="宋体" w:eastAsia="宋体" w:cs="宋体"/>
      <w:color w:val="000000"/>
      <w:kern w:val="0"/>
      <w:sz w:val="24"/>
      <w:szCs w:val="24"/>
    </w:rPr>
  </w:style>
  <w:style w:type="character" w:customStyle="1" w:styleId="82">
    <w:name w:val="标题 Char"/>
    <w:link w:val="35"/>
    <w:qFormat/>
    <w:uiPriority w:val="0"/>
    <w:rPr>
      <w:rFonts w:ascii="Cambria" w:hAnsi="Cambria" w:cs="Times New Roman"/>
      <w:b/>
      <w:bCs/>
      <w:sz w:val="32"/>
      <w:szCs w:val="32"/>
    </w:rPr>
  </w:style>
  <w:style w:type="character" w:customStyle="1" w:styleId="83">
    <w:name w:val="批注主题 Char"/>
    <w:basedOn w:val="66"/>
    <w:link w:val="36"/>
    <w:qFormat/>
    <w:uiPriority w:val="0"/>
    <w:rPr>
      <w:rFonts w:ascii="Times New Roman" w:hAnsi="Times New Roman" w:eastAsia="宋体" w:cs="Times New Roman"/>
      <w:b/>
      <w:bCs/>
      <w:szCs w:val="24"/>
    </w:rPr>
  </w:style>
  <w:style w:type="character" w:customStyle="1" w:styleId="84">
    <w:name w:val="正文首行缩进 Char"/>
    <w:basedOn w:val="70"/>
    <w:link w:val="37"/>
    <w:qFormat/>
    <w:uiPriority w:val="0"/>
    <w:rPr>
      <w:rFonts w:ascii="Times New Roman" w:hAnsi="Times New Roman" w:eastAsia="宋体" w:cs="Times New Roman"/>
      <w:spacing w:val="4"/>
      <w:sz w:val="24"/>
      <w:szCs w:val="24"/>
    </w:rPr>
  </w:style>
  <w:style w:type="character" w:customStyle="1" w:styleId="85">
    <w:name w:val="bds_more4"/>
    <w:qFormat/>
    <w:uiPriority w:val="0"/>
  </w:style>
  <w:style w:type="character" w:customStyle="1" w:styleId="86">
    <w:name w:val="bds_more2"/>
    <w:qFormat/>
    <w:uiPriority w:val="0"/>
  </w:style>
  <w:style w:type="character" w:customStyle="1" w:styleId="87">
    <w:name w:val="no62"/>
    <w:qFormat/>
    <w:uiPriority w:val="0"/>
  </w:style>
  <w:style w:type="character" w:customStyle="1" w:styleId="88">
    <w:name w:val="no6"/>
    <w:qFormat/>
    <w:uiPriority w:val="0"/>
  </w:style>
  <w:style w:type="character" w:customStyle="1" w:styleId="89">
    <w:name w:val="bds_more"/>
    <w:qFormat/>
    <w:uiPriority w:val="0"/>
  </w:style>
  <w:style w:type="character" w:customStyle="1" w:styleId="90">
    <w:name w:val="bds_nopic1"/>
    <w:qFormat/>
    <w:uiPriority w:val="0"/>
  </w:style>
  <w:style w:type="character" w:customStyle="1" w:styleId="91">
    <w:name w:val="no42"/>
    <w:qFormat/>
    <w:uiPriority w:val="0"/>
  </w:style>
  <w:style w:type="character" w:customStyle="1" w:styleId="92">
    <w:name w:val="no72"/>
    <w:qFormat/>
    <w:uiPriority w:val="0"/>
  </w:style>
  <w:style w:type="character" w:customStyle="1" w:styleId="93">
    <w:name w:val="org_name"/>
    <w:qFormat/>
    <w:uiPriority w:val="0"/>
  </w:style>
  <w:style w:type="character" w:customStyle="1" w:styleId="94">
    <w:name w:val="普通文字 Char Char3"/>
    <w:qFormat/>
    <w:uiPriority w:val="0"/>
    <w:rPr>
      <w:rFonts w:ascii="宋体" w:hAnsi="Courier New" w:eastAsia="宋体"/>
      <w:kern w:val="2"/>
      <w:sz w:val="24"/>
      <w:szCs w:val="24"/>
      <w:lang w:val="en-US" w:eastAsia="zh-CN" w:bidi="ar-SA"/>
    </w:rPr>
  </w:style>
  <w:style w:type="character" w:customStyle="1" w:styleId="95">
    <w:name w:val="grame"/>
    <w:qFormat/>
    <w:uiPriority w:val="0"/>
  </w:style>
  <w:style w:type="character" w:customStyle="1" w:styleId="96">
    <w:name w:val="纯文本 Char"/>
    <w:qFormat/>
    <w:locked/>
    <w:uiPriority w:val="99"/>
    <w:rPr>
      <w:rFonts w:ascii="宋体" w:hAnsi="Courier New" w:eastAsia="宋体" w:cs="Courier New"/>
      <w:kern w:val="2"/>
      <w:sz w:val="21"/>
      <w:szCs w:val="21"/>
      <w:lang w:val="en-US" w:eastAsia="zh-CN" w:bidi="ar-SA"/>
    </w:rPr>
  </w:style>
  <w:style w:type="character" w:customStyle="1" w:styleId="97">
    <w:name w:val="style81"/>
    <w:qFormat/>
    <w:uiPriority w:val="0"/>
    <w:rPr>
      <w:color w:val="000000"/>
    </w:rPr>
  </w:style>
  <w:style w:type="character" w:customStyle="1" w:styleId="98">
    <w:name w:val="orange"/>
    <w:qFormat/>
    <w:uiPriority w:val="0"/>
    <w:rPr>
      <w:color w:val="3FB58F"/>
    </w:rPr>
  </w:style>
  <w:style w:type="character" w:customStyle="1" w:styleId="99">
    <w:name w:val="font11"/>
    <w:qFormat/>
    <w:uiPriority w:val="0"/>
    <w:rPr>
      <w:rFonts w:hint="eastAsia" w:ascii="宋体" w:hAnsi="宋体" w:eastAsia="宋体" w:cs="宋体"/>
      <w:color w:val="000000"/>
      <w:sz w:val="18"/>
      <w:szCs w:val="18"/>
      <w:u w:val="none"/>
    </w:rPr>
  </w:style>
  <w:style w:type="character" w:customStyle="1" w:styleId="100">
    <w:name w:val="no4"/>
    <w:qFormat/>
    <w:uiPriority w:val="0"/>
  </w:style>
  <w:style w:type="character" w:customStyle="1" w:styleId="101">
    <w:name w:val="tip"/>
    <w:qFormat/>
    <w:uiPriority w:val="0"/>
    <w:rPr>
      <w:vanish/>
      <w:color w:val="FF0000"/>
      <w:sz w:val="18"/>
      <w:szCs w:val="18"/>
    </w:rPr>
  </w:style>
  <w:style w:type="character" w:customStyle="1" w:styleId="102">
    <w:name w:val="样式 标题 3 + Times New Roman Char"/>
    <w:qFormat/>
    <w:uiPriority w:val="0"/>
    <w:rPr>
      <w:rFonts w:eastAsia="宋体"/>
      <w:b/>
      <w:bCs/>
      <w:sz w:val="24"/>
      <w:szCs w:val="32"/>
      <w:lang w:val="en-US" w:eastAsia="zh-CN" w:bidi="ar-SA"/>
    </w:rPr>
  </w:style>
  <w:style w:type="character" w:customStyle="1" w:styleId="103">
    <w:name w:val="top-icon"/>
    <w:qFormat/>
    <w:uiPriority w:val="0"/>
  </w:style>
  <w:style w:type="character" w:customStyle="1" w:styleId="104">
    <w:name w:val="Table caption|1_"/>
    <w:link w:val="105"/>
    <w:qFormat/>
    <w:uiPriority w:val="0"/>
    <w:rPr>
      <w:rFonts w:ascii="宋体" w:hAnsi="宋体" w:eastAsia="宋体" w:cs="宋体"/>
      <w:sz w:val="22"/>
      <w:lang w:val="zh-TW" w:eastAsia="zh-TW" w:bidi="zh-TW"/>
    </w:rPr>
  </w:style>
  <w:style w:type="paragraph" w:customStyle="1" w:styleId="105">
    <w:name w:val="Table caption|1"/>
    <w:basedOn w:val="1"/>
    <w:link w:val="104"/>
    <w:qFormat/>
    <w:uiPriority w:val="0"/>
    <w:pPr>
      <w:jc w:val="left"/>
    </w:pPr>
    <w:rPr>
      <w:rFonts w:ascii="宋体" w:hAnsi="宋体" w:cs="宋体"/>
      <w:sz w:val="22"/>
      <w:szCs w:val="22"/>
      <w:lang w:val="zh-TW" w:eastAsia="zh-TW" w:bidi="zh-TW"/>
    </w:rPr>
  </w:style>
  <w:style w:type="character" w:customStyle="1" w:styleId="106">
    <w:name w:val="bds_nopic2"/>
    <w:qFormat/>
    <w:uiPriority w:val="0"/>
  </w:style>
  <w:style w:type="character" w:customStyle="1" w:styleId="107">
    <w:name w:val="bds_nopic"/>
    <w:qFormat/>
    <w:uiPriority w:val="0"/>
  </w:style>
  <w:style w:type="character" w:customStyle="1" w:styleId="108">
    <w:name w:val="tip7"/>
    <w:qFormat/>
    <w:uiPriority w:val="0"/>
    <w:rPr>
      <w:vanish/>
      <w:color w:val="FF0000"/>
      <w:sz w:val="18"/>
      <w:szCs w:val="18"/>
    </w:rPr>
  </w:style>
  <w:style w:type="character" w:customStyle="1" w:styleId="109">
    <w:name w:val="org_name2"/>
    <w:qFormat/>
    <w:uiPriority w:val="0"/>
  </w:style>
  <w:style w:type="character" w:customStyle="1" w:styleId="110">
    <w:name w:val="no7"/>
    <w:qFormat/>
    <w:uiPriority w:val="0"/>
  </w:style>
  <w:style w:type="character" w:customStyle="1" w:styleId="111">
    <w:name w:val="ui-bz-bg-hover"/>
    <w:qFormat/>
    <w:uiPriority w:val="0"/>
    <w:rPr>
      <w:shd w:val="clear" w:color="auto" w:fill="000000"/>
    </w:rPr>
  </w:style>
  <w:style w:type="character" w:customStyle="1" w:styleId="112">
    <w:name w:val="my-notice1"/>
    <w:qFormat/>
    <w:uiPriority w:val="0"/>
  </w:style>
  <w:style w:type="character" w:customStyle="1" w:styleId="113">
    <w:name w:val="legend"/>
    <w:qFormat/>
    <w:uiPriority w:val="0"/>
    <w:rPr>
      <w:rFonts w:ascii="Arial" w:hAnsi="Arial" w:cs="Arial"/>
      <w:b/>
      <w:color w:val="73B304"/>
      <w:sz w:val="21"/>
      <w:szCs w:val="21"/>
      <w:shd w:val="clear" w:color="auto" w:fill="FFFFFF"/>
    </w:rPr>
  </w:style>
  <w:style w:type="character" w:customStyle="1" w:styleId="114">
    <w:name w:val="tip6"/>
    <w:qFormat/>
    <w:uiPriority w:val="0"/>
    <w:rPr>
      <w:vanish/>
      <w:color w:val="FF0000"/>
      <w:sz w:val="18"/>
      <w:szCs w:val="18"/>
    </w:rPr>
  </w:style>
  <w:style w:type="character" w:customStyle="1" w:styleId="115">
    <w:name w:val="num"/>
    <w:qFormat/>
    <w:uiPriority w:val="0"/>
    <w:rPr>
      <w:b/>
      <w:color w:val="FF7800"/>
    </w:rPr>
  </w:style>
  <w:style w:type="character" w:customStyle="1" w:styleId="116">
    <w:name w:val="tip8"/>
    <w:qFormat/>
    <w:uiPriority w:val="0"/>
    <w:rPr>
      <w:vanish/>
      <w:color w:val="FF0000"/>
      <w:sz w:val="18"/>
      <w:szCs w:val="18"/>
    </w:rPr>
  </w:style>
  <w:style w:type="character" w:customStyle="1" w:styleId="117">
    <w:name w:val="my-class"/>
    <w:qFormat/>
    <w:uiPriority w:val="0"/>
  </w:style>
  <w:style w:type="character" w:customStyle="1" w:styleId="118">
    <w:name w:val="font01"/>
    <w:qFormat/>
    <w:uiPriority w:val="0"/>
    <w:rPr>
      <w:rFonts w:hint="eastAsia" w:ascii="宋体" w:hAnsi="宋体" w:eastAsia="宋体" w:cs="宋体"/>
      <w:b/>
      <w:color w:val="000000"/>
      <w:sz w:val="18"/>
      <w:szCs w:val="18"/>
      <w:u w:val="none"/>
    </w:rPr>
  </w:style>
  <w:style w:type="character" w:customStyle="1" w:styleId="119">
    <w:name w:val="bds_more1"/>
    <w:qFormat/>
    <w:uiPriority w:val="0"/>
    <w:rPr>
      <w:rFonts w:hint="eastAsia" w:ascii="宋体" w:hAnsi="宋体" w:eastAsia="宋体" w:cs="宋体"/>
    </w:rPr>
  </w:style>
  <w:style w:type="character" w:customStyle="1" w:styleId="120">
    <w:name w:val="release-day"/>
    <w:qFormat/>
    <w:uiPriority w:val="0"/>
    <w:rPr>
      <w:bdr w:val="single" w:color="BDEBB0" w:sz="6" w:space="0"/>
      <w:shd w:val="clear" w:color="auto" w:fill="F5FFF1"/>
    </w:rPr>
  </w:style>
  <w:style w:type="character" w:customStyle="1" w:styleId="121">
    <w:name w:val="bds_more3"/>
    <w:qFormat/>
    <w:uiPriority w:val="0"/>
  </w:style>
  <w:style w:type="character" w:customStyle="1" w:styleId="122">
    <w:name w:val="f-star"/>
    <w:qFormat/>
    <w:uiPriority w:val="0"/>
    <w:rPr>
      <w:color w:val="999999"/>
      <w:sz w:val="21"/>
      <w:szCs w:val="21"/>
    </w:rPr>
  </w:style>
  <w:style w:type="character" w:customStyle="1" w:styleId="123">
    <w:name w:val="no5"/>
    <w:qFormat/>
    <w:uiPriority w:val="0"/>
  </w:style>
  <w:style w:type="character" w:customStyle="1" w:styleId="124">
    <w:name w:val="no52"/>
    <w:qFormat/>
    <w:uiPriority w:val="0"/>
  </w:style>
  <w:style w:type="character" w:customStyle="1" w:styleId="125">
    <w:name w:val="Body text|1_"/>
    <w:link w:val="126"/>
    <w:qFormat/>
    <w:uiPriority w:val="0"/>
    <w:rPr>
      <w:rFonts w:ascii="宋体" w:hAnsi="宋体" w:eastAsia="宋体" w:cs="宋体"/>
      <w:sz w:val="22"/>
      <w:lang w:val="zh-TW" w:eastAsia="zh-TW" w:bidi="zh-TW"/>
    </w:rPr>
  </w:style>
  <w:style w:type="paragraph" w:customStyle="1" w:styleId="126">
    <w:name w:val="Body text|1"/>
    <w:basedOn w:val="1"/>
    <w:link w:val="125"/>
    <w:qFormat/>
    <w:uiPriority w:val="0"/>
    <w:pPr>
      <w:spacing w:line="415" w:lineRule="auto"/>
      <w:ind w:firstLine="400"/>
      <w:jc w:val="left"/>
    </w:pPr>
    <w:rPr>
      <w:rFonts w:ascii="宋体" w:hAnsi="宋体" w:cs="宋体"/>
      <w:sz w:val="22"/>
      <w:szCs w:val="22"/>
      <w:lang w:val="zh-TW" w:eastAsia="zh-TW" w:bidi="zh-TW"/>
    </w:rPr>
  </w:style>
  <w:style w:type="character" w:customStyle="1" w:styleId="127">
    <w:name w:val="orange6"/>
    <w:qFormat/>
    <w:uiPriority w:val="0"/>
    <w:rPr>
      <w:color w:val="3FB58F"/>
    </w:rPr>
  </w:style>
  <w:style w:type="character" w:customStyle="1" w:styleId="128">
    <w:name w:val="tip9"/>
    <w:qFormat/>
    <w:uiPriority w:val="0"/>
    <w:rPr>
      <w:vanish/>
      <w:color w:val="FF0000"/>
      <w:sz w:val="18"/>
      <w:szCs w:val="18"/>
    </w:rPr>
  </w:style>
  <w:style w:type="character" w:customStyle="1" w:styleId="129">
    <w:name w:val="my-notice"/>
    <w:qFormat/>
    <w:uiPriority w:val="0"/>
  </w:style>
  <w:style w:type="character" w:customStyle="1" w:styleId="130">
    <w:name w:val="t-tag"/>
    <w:qFormat/>
    <w:uiPriority w:val="0"/>
    <w:rPr>
      <w:color w:val="FFFFFF"/>
      <w:sz w:val="18"/>
      <w:szCs w:val="18"/>
      <w:shd w:val="clear" w:color="auto" w:fill="FE8833"/>
    </w:rPr>
  </w:style>
  <w:style w:type="character" w:customStyle="1" w:styleId="131">
    <w:name w:val="style51"/>
    <w:qFormat/>
    <w:uiPriority w:val="0"/>
    <w:rPr>
      <w:sz w:val="21"/>
      <w:szCs w:val="21"/>
    </w:rPr>
  </w:style>
  <w:style w:type="character" w:customStyle="1" w:styleId="132">
    <w:name w:val="my-class2"/>
    <w:qFormat/>
    <w:uiPriority w:val="0"/>
  </w:style>
  <w:style w:type="character" w:customStyle="1" w:styleId="133">
    <w:name w:val="ui-bz-bg-hover1"/>
    <w:qFormat/>
    <w:uiPriority w:val="0"/>
  </w:style>
  <w:style w:type="character" w:customStyle="1" w:styleId="134">
    <w:name w:val="Char Char2"/>
    <w:qFormat/>
    <w:uiPriority w:val="0"/>
    <w:rPr>
      <w:rFonts w:ascii="宋体" w:hAnsi="Courier New" w:eastAsia="宋体" w:cs="Courier New"/>
      <w:kern w:val="2"/>
      <w:sz w:val="21"/>
      <w:szCs w:val="21"/>
      <w:lang w:val="en-US" w:eastAsia="zh-CN" w:bidi="ar-SA"/>
    </w:rPr>
  </w:style>
  <w:style w:type="paragraph" w:customStyle="1" w:styleId="135">
    <w:name w:val="条款正文（四级标题）"/>
    <w:basedOn w:val="6"/>
    <w:qFormat/>
    <w:uiPriority w:val="0"/>
    <w:pPr>
      <w:keepNext w:val="0"/>
      <w:keepLines w:val="0"/>
      <w:tabs>
        <w:tab w:val="left" w:pos="936"/>
      </w:tabs>
      <w:spacing w:before="0" w:after="0" w:line="360" w:lineRule="auto"/>
    </w:pPr>
    <w:rPr>
      <w:rFonts w:ascii="Times New Roman" w:hAnsi="Times New Roman" w:eastAsia="宋体"/>
      <w:b w:val="0"/>
      <w:bCs w:val="0"/>
      <w:sz w:val="24"/>
      <w:szCs w:val="20"/>
    </w:rPr>
  </w:style>
  <w:style w:type="character" w:customStyle="1" w:styleId="136">
    <w:name w:val="正文文本缩进 字符1"/>
    <w:basedOn w:val="40"/>
    <w:semiHidden/>
    <w:qFormat/>
    <w:uiPriority w:val="99"/>
    <w:rPr>
      <w:rFonts w:ascii="Times New Roman" w:hAnsi="Times New Roman" w:eastAsia="宋体" w:cs="Times New Roman"/>
      <w:szCs w:val="24"/>
    </w:rPr>
  </w:style>
  <w:style w:type="paragraph" w:customStyle="1" w:styleId="137">
    <w:name w:val="Char Char Char Char"/>
    <w:basedOn w:val="1"/>
    <w:qFormat/>
    <w:uiPriority w:val="0"/>
    <w:rPr>
      <w:rFonts w:ascii="黑体" w:eastAsia="黑体"/>
      <w:kern w:val="0"/>
      <w:sz w:val="24"/>
      <w:szCs w:val="20"/>
    </w:rPr>
  </w:style>
  <w:style w:type="paragraph" w:customStyle="1" w:styleId="138">
    <w:name w:val="Char Char2 Char"/>
    <w:basedOn w:val="1"/>
    <w:qFormat/>
    <w:uiPriority w:val="0"/>
    <w:pPr>
      <w:spacing w:beforeLines="50" w:afterLines="50"/>
      <w:ind w:firstLine="200" w:firstLineChars="200"/>
    </w:pPr>
    <w:rPr>
      <w:rFonts w:ascii="宋体" w:hAnsi="宋体" w:cs="Courier New"/>
      <w:spacing w:val="-2"/>
      <w:sz w:val="22"/>
      <w:szCs w:val="32"/>
    </w:rPr>
  </w:style>
  <w:style w:type="paragraph" w:customStyle="1" w:styleId="139">
    <w:name w:val="Char"/>
    <w:basedOn w:val="1"/>
    <w:qFormat/>
    <w:uiPriority w:val="0"/>
    <w:pPr>
      <w:spacing w:after="120"/>
    </w:pPr>
    <w:rPr>
      <w:rFonts w:ascii="黑体" w:eastAsia="黑体"/>
      <w:kern w:val="0"/>
      <w:sz w:val="24"/>
      <w:szCs w:val="20"/>
    </w:rPr>
  </w:style>
  <w:style w:type="paragraph" w:customStyle="1" w:styleId="140">
    <w:name w:val="Char9"/>
    <w:basedOn w:val="1"/>
    <w:qFormat/>
    <w:uiPriority w:val="0"/>
  </w:style>
  <w:style w:type="paragraph" w:customStyle="1" w:styleId="14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142">
    <w:name w:val="+标题1"/>
    <w:basedOn w:val="2"/>
    <w:qFormat/>
    <w:uiPriority w:val="0"/>
    <w:pPr>
      <w:pageBreakBefore/>
      <w:numPr>
        <w:numId w:val="2"/>
      </w:numPr>
      <w:tabs>
        <w:tab w:val="left" w:pos="432"/>
      </w:tabs>
      <w:autoSpaceDE/>
      <w:autoSpaceDN/>
      <w:adjustRightInd/>
      <w:spacing w:before="240" w:after="240"/>
      <w:jc w:val="center"/>
      <w:textAlignment w:val="auto"/>
    </w:pPr>
    <w:rPr>
      <w:rFonts w:ascii="Times New Roman" w:hAnsi="Times New Roman"/>
      <w:bCs/>
      <w:color w:val="auto"/>
      <w:kern w:val="32"/>
      <w:sz w:val="32"/>
      <w:szCs w:val="32"/>
    </w:rPr>
  </w:style>
  <w:style w:type="paragraph" w:customStyle="1" w:styleId="143">
    <w:name w:val="标书头"/>
    <w:basedOn w:val="1"/>
    <w:qFormat/>
    <w:uiPriority w:val="0"/>
    <w:pPr>
      <w:spacing w:line="500" w:lineRule="exact"/>
      <w:jc w:val="center"/>
    </w:pPr>
    <w:rPr>
      <w:rFonts w:eastAsia="楷体_GB2312"/>
      <w:bCs/>
      <w:sz w:val="36"/>
      <w:szCs w:val="30"/>
    </w:rPr>
  </w:style>
  <w:style w:type="paragraph" w:customStyle="1" w:styleId="144">
    <w:name w:val="样式 正文首行缩进 + 首行缩进:  2 字符1 Char Char"/>
    <w:basedOn w:val="37"/>
    <w:qFormat/>
    <w:uiPriority w:val="0"/>
    <w:pPr>
      <w:adjustRightInd w:val="0"/>
      <w:spacing w:after="0" w:line="400" w:lineRule="exact"/>
      <w:ind w:firstLine="480" w:firstLineChars="200"/>
      <w:textAlignment w:val="baseline"/>
    </w:pPr>
    <w:rPr>
      <w:rFonts w:eastAsia="仿宋_GB2312" w:cs="宋体"/>
      <w:szCs w:val="20"/>
    </w:rPr>
  </w:style>
  <w:style w:type="paragraph" w:customStyle="1" w:styleId="145">
    <w:name w:val="正文(1)"/>
    <w:basedOn w:val="1"/>
    <w:qFormat/>
    <w:uiPriority w:val="0"/>
    <w:pPr>
      <w:tabs>
        <w:tab w:val="left" w:pos="1021"/>
      </w:tabs>
      <w:adjustRightInd w:val="0"/>
      <w:spacing w:line="360" w:lineRule="auto"/>
      <w:textAlignment w:val="baseline"/>
    </w:pPr>
    <w:rPr>
      <w:kern w:val="24"/>
      <w:sz w:val="24"/>
      <w:szCs w:val="20"/>
    </w:rPr>
  </w:style>
  <w:style w:type="character" w:customStyle="1" w:styleId="146">
    <w:name w:val="页眉 字符1"/>
    <w:basedOn w:val="40"/>
    <w:semiHidden/>
    <w:qFormat/>
    <w:uiPriority w:val="99"/>
    <w:rPr>
      <w:rFonts w:ascii="Times New Roman" w:hAnsi="Times New Roman" w:eastAsia="宋体" w:cs="Times New Roman"/>
      <w:sz w:val="18"/>
      <w:szCs w:val="18"/>
    </w:rPr>
  </w:style>
  <w:style w:type="paragraph" w:customStyle="1" w:styleId="147">
    <w:name w:val="+标题4"/>
    <w:basedOn w:val="6"/>
    <w:qFormat/>
    <w:uiPriority w:val="0"/>
    <w:pPr>
      <w:numPr>
        <w:ilvl w:val="3"/>
        <w:numId w:val="2"/>
      </w:numPr>
      <w:spacing w:before="120" w:after="120" w:line="360" w:lineRule="auto"/>
    </w:pPr>
    <w:rPr>
      <w:rFonts w:ascii="Times New Roman" w:hAnsi="Times New Roman" w:eastAsia="宋体"/>
      <w:sz w:val="24"/>
    </w:rPr>
  </w:style>
  <w:style w:type="paragraph" w:customStyle="1" w:styleId="148">
    <w:name w:val="正文-宋4行25"/>
    <w:basedOn w:val="1"/>
    <w:qFormat/>
    <w:uiPriority w:val="0"/>
    <w:pPr>
      <w:adjustRightInd w:val="0"/>
      <w:spacing w:line="500" w:lineRule="exact"/>
      <w:ind w:firstLine="567"/>
      <w:textAlignment w:val="baseline"/>
    </w:pPr>
    <w:rPr>
      <w:rFonts w:ascii="宋体"/>
      <w:kern w:val="0"/>
      <w:sz w:val="27"/>
      <w:szCs w:val="20"/>
    </w:rPr>
  </w:style>
  <w:style w:type="paragraph" w:customStyle="1" w:styleId="149">
    <w:name w:val="Char1"/>
    <w:basedOn w:val="1"/>
    <w:qFormat/>
    <w:uiPriority w:val="0"/>
    <w:rPr>
      <w:sz w:val="24"/>
    </w:rPr>
  </w:style>
  <w:style w:type="character" w:customStyle="1" w:styleId="150">
    <w:name w:val="纯文本 字符1"/>
    <w:basedOn w:val="40"/>
    <w:semiHidden/>
    <w:qFormat/>
    <w:uiPriority w:val="99"/>
    <w:rPr>
      <w:rFonts w:ascii="宋体" w:hAnsi="Courier New" w:cs="Courier New"/>
      <w:szCs w:val="24"/>
    </w:rPr>
  </w:style>
  <w:style w:type="paragraph" w:customStyle="1" w:styleId="151">
    <w:name w:val="表格5号"/>
    <w:basedOn w:val="1"/>
    <w:qFormat/>
    <w:uiPriority w:val="0"/>
    <w:rPr>
      <w:rFonts w:ascii="宋体" w:hAnsi="宋体"/>
      <w:bCs/>
      <w:szCs w:val="21"/>
    </w:rPr>
  </w:style>
  <w:style w:type="paragraph" w:customStyle="1" w:styleId="152">
    <w:name w:val="表格"/>
    <w:basedOn w:val="1"/>
    <w:qFormat/>
    <w:uiPriority w:val="0"/>
    <w:pPr>
      <w:jc w:val="center"/>
    </w:pPr>
    <w:rPr>
      <w:szCs w:val="21"/>
    </w:rPr>
  </w:style>
  <w:style w:type="paragraph" w:customStyle="1" w:styleId="153">
    <w:name w:val="+列表2"/>
    <w:basedOn w:val="1"/>
    <w:qFormat/>
    <w:uiPriority w:val="0"/>
    <w:pPr>
      <w:jc w:val="center"/>
    </w:pPr>
    <w:rPr>
      <w:sz w:val="18"/>
      <w:szCs w:val="21"/>
    </w:rPr>
  </w:style>
  <w:style w:type="character" w:customStyle="1" w:styleId="154">
    <w:name w:val="页脚 字符1"/>
    <w:basedOn w:val="40"/>
    <w:semiHidden/>
    <w:qFormat/>
    <w:uiPriority w:val="99"/>
    <w:rPr>
      <w:rFonts w:ascii="Times New Roman" w:hAnsi="Times New Roman" w:eastAsia="宋体" w:cs="Times New Roman"/>
      <w:sz w:val="18"/>
      <w:szCs w:val="18"/>
    </w:rPr>
  </w:style>
  <w:style w:type="paragraph" w:customStyle="1" w:styleId="155">
    <w:name w:val="_Style 11"/>
    <w:basedOn w:val="1"/>
    <w:qFormat/>
    <w:uiPriority w:val="0"/>
    <w:rPr>
      <w:sz w:val="24"/>
    </w:rPr>
  </w:style>
  <w:style w:type="paragraph" w:customStyle="1" w:styleId="156">
    <w:name w:val="+● Char"/>
    <w:basedOn w:val="1"/>
    <w:qFormat/>
    <w:uiPriority w:val="0"/>
    <w:pPr>
      <w:numPr>
        <w:ilvl w:val="0"/>
        <w:numId w:val="4"/>
      </w:numPr>
      <w:tabs>
        <w:tab w:val="left" w:pos="958"/>
        <w:tab w:val="clear" w:pos="900"/>
      </w:tabs>
      <w:spacing w:line="360" w:lineRule="auto"/>
    </w:pPr>
    <w:rPr>
      <w:rFonts w:ascii="楷体_GB2312"/>
      <w:sz w:val="24"/>
      <w:szCs w:val="28"/>
    </w:rPr>
  </w:style>
  <w:style w:type="paragraph" w:customStyle="1" w:styleId="157">
    <w:name w:val="+正文"/>
    <w:basedOn w:val="1"/>
    <w:qFormat/>
    <w:uiPriority w:val="0"/>
    <w:pPr>
      <w:spacing w:line="360" w:lineRule="auto"/>
      <w:ind w:firstLine="200" w:firstLineChars="200"/>
    </w:pPr>
    <w:rPr>
      <w:sz w:val="24"/>
      <w:szCs w:val="28"/>
    </w:rPr>
  </w:style>
  <w:style w:type="paragraph" w:customStyle="1" w:styleId="158">
    <w:name w:val="+标题2"/>
    <w:basedOn w:val="3"/>
    <w:qFormat/>
    <w:uiPriority w:val="0"/>
    <w:pPr>
      <w:numPr>
        <w:numId w:val="2"/>
      </w:numPr>
      <w:tabs>
        <w:tab w:val="left" w:pos="431"/>
      </w:tabs>
      <w:adjustRightInd w:val="0"/>
      <w:snapToGrid w:val="0"/>
      <w:spacing w:beforeLines="50" w:after="120" w:line="360" w:lineRule="auto"/>
    </w:pPr>
    <w:rPr>
      <w:rFonts w:ascii="Times New Roman" w:hAnsi="Times New Roman" w:eastAsia="宋体"/>
      <w:kern w:val="0"/>
      <w:sz w:val="24"/>
      <w:szCs w:val="28"/>
    </w:rPr>
  </w:style>
  <w:style w:type="paragraph" w:customStyle="1" w:styleId="159">
    <w:name w:val="默认段落字体 Para Char Char Char Char"/>
    <w:basedOn w:val="1"/>
    <w:qFormat/>
    <w:uiPriority w:val="0"/>
    <w:rPr>
      <w:szCs w:val="21"/>
    </w:rPr>
  </w:style>
  <w:style w:type="character" w:customStyle="1" w:styleId="160">
    <w:name w:val="标题 字符1"/>
    <w:basedOn w:val="40"/>
    <w:qFormat/>
    <w:uiPriority w:val="10"/>
    <w:rPr>
      <w:rFonts w:ascii="Cambria" w:hAnsi="Cambria" w:eastAsia="宋体" w:cs="Times New Roman"/>
      <w:b/>
      <w:bCs/>
      <w:sz w:val="32"/>
      <w:szCs w:val="32"/>
    </w:rPr>
  </w:style>
  <w:style w:type="paragraph" w:customStyle="1" w:styleId="161">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162">
    <w:name w:val="Char2"/>
    <w:basedOn w:val="1"/>
    <w:qFormat/>
    <w:uiPriority w:val="0"/>
    <w:rPr>
      <w:rFonts w:ascii="Tahoma" w:hAnsi="Tahoma"/>
      <w:sz w:val="24"/>
      <w:szCs w:val="20"/>
    </w:rPr>
  </w:style>
  <w:style w:type="paragraph" w:customStyle="1" w:styleId="163">
    <w:name w:val="+1."/>
    <w:basedOn w:val="157"/>
    <w:qFormat/>
    <w:uiPriority w:val="0"/>
    <w:pPr>
      <w:numPr>
        <w:ilvl w:val="1"/>
        <w:numId w:val="5"/>
      </w:numPr>
      <w:ind w:firstLineChars="0"/>
    </w:pPr>
  </w:style>
  <w:style w:type="paragraph" w:customStyle="1" w:styleId="164">
    <w:name w:val="Char Char Char Char Char Char"/>
    <w:basedOn w:val="1"/>
    <w:qFormat/>
    <w:uiPriority w:val="0"/>
    <w:pPr>
      <w:adjustRightInd w:val="0"/>
      <w:spacing w:line="360" w:lineRule="auto"/>
    </w:pPr>
    <w:rPr>
      <w:rFonts w:ascii="宋体" w:hAnsi="宋体"/>
      <w:sz w:val="28"/>
      <w:szCs w:val="18"/>
    </w:rPr>
  </w:style>
  <w:style w:type="paragraph" w:customStyle="1" w:styleId="165">
    <w:name w:val="font5"/>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66">
    <w:name w:val="+标题3"/>
    <w:basedOn w:val="4"/>
    <w:qFormat/>
    <w:uiPriority w:val="0"/>
    <w:pPr>
      <w:keepNext/>
      <w:keepLines/>
      <w:numPr>
        <w:numId w:val="2"/>
      </w:numPr>
      <w:tabs>
        <w:tab w:val="left" w:pos="833"/>
      </w:tabs>
      <w:autoSpaceDE/>
      <w:autoSpaceDN/>
      <w:adjustRightInd/>
      <w:spacing w:before="120" w:after="120" w:line="360" w:lineRule="auto"/>
      <w:textAlignment w:val="auto"/>
    </w:pPr>
    <w:rPr>
      <w:rFonts w:ascii="Times New Roman" w:eastAsia="宋体"/>
      <w:bCs/>
      <w:color w:val="auto"/>
      <w:kern w:val="2"/>
      <w:sz w:val="24"/>
      <w:szCs w:val="28"/>
    </w:rPr>
  </w:style>
  <w:style w:type="paragraph" w:customStyle="1" w:styleId="167">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168">
    <w:name w:val="TOC Heading"/>
    <w:basedOn w:val="2"/>
    <w:next w:val="1"/>
    <w:unhideWhenUsed/>
    <w:qFormat/>
    <w:uiPriority w:val="39"/>
    <w:pPr>
      <w:widowControl/>
      <w:numPr>
        <w:ilvl w:val="0"/>
        <w:numId w:val="0"/>
      </w:numPr>
      <w:autoSpaceDE/>
      <w:autoSpaceDN/>
      <w:adjustRightInd/>
      <w:spacing w:before="240" w:after="0" w:line="259" w:lineRule="auto"/>
      <w:textAlignment w:val="auto"/>
      <w:outlineLvl w:val="9"/>
    </w:pPr>
    <w:rPr>
      <w:rFonts w:ascii="Cambria" w:hAnsi="Cambria" w:eastAsia="宋体" w:cs="Times New Roman"/>
      <w:b w:val="0"/>
      <w:color w:val="366091"/>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4786</Words>
  <Characters>4952</Characters>
  <Lines>61</Lines>
  <Paragraphs>17</Paragraphs>
  <TotalTime>9</TotalTime>
  <ScaleCrop>false</ScaleCrop>
  <LinksUpToDate>false</LinksUpToDate>
  <CharactersWithSpaces>5003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2024-04-10T00:37:00Z</dcterms:created>
  <dc:creator>苏文杰</dc:creator>
  <cp:lastModifiedBy>不二</cp:lastModifiedBy>
  <cp:lastPrinted>2024-12-13T20:55:00Z</cp:lastPrinted>
  <dcterms:modified xsi:type="dcterms:W3CDTF">2024-12-16T14:39:23Z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1CDCF1B59C5445049F5476E01ED53B93_13</vt:lpwstr>
  </property>
</Properties>
</file>